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0159E" w14:textId="77777777" w:rsidR="00C04D39" w:rsidRDefault="00C04D39" w:rsidP="00B81636">
      <w:pPr>
        <w:spacing w:after="0" w:line="360" w:lineRule="auto"/>
        <w:jc w:val="both"/>
        <w:rPr>
          <w:rFonts w:ascii="Century Gothic" w:eastAsia="Century Gothic" w:hAnsi="Century Gothic" w:cs="Century Gothic"/>
          <w:sz w:val="24"/>
          <w:szCs w:val="24"/>
        </w:rPr>
      </w:pPr>
    </w:p>
    <w:p w14:paraId="6CD3A32B" w14:textId="032D681C" w:rsidR="00F13B61" w:rsidRPr="00711186" w:rsidRDefault="00F13B61" w:rsidP="00B81636">
      <w:pPr>
        <w:spacing w:after="0" w:line="360" w:lineRule="auto"/>
        <w:jc w:val="both"/>
        <w:rPr>
          <w:rFonts w:ascii="Century Gothic" w:eastAsia="Century Gothic" w:hAnsi="Century Gothic" w:cs="Century Gothic"/>
          <w:sz w:val="24"/>
          <w:szCs w:val="24"/>
        </w:rPr>
      </w:pPr>
      <w:r w:rsidRPr="00711186">
        <w:rPr>
          <w:rFonts w:ascii="Century Gothic" w:eastAsia="Century Gothic" w:hAnsi="Century Gothic" w:cs="Century Gothic"/>
          <w:sz w:val="24"/>
          <w:szCs w:val="24"/>
        </w:rPr>
        <w:t xml:space="preserve">Bogotá, </w:t>
      </w:r>
      <w:r w:rsidR="00E57F2D">
        <w:rPr>
          <w:rFonts w:ascii="Century Gothic" w:eastAsia="Century Gothic" w:hAnsi="Century Gothic" w:cs="Century Gothic"/>
          <w:sz w:val="24"/>
          <w:szCs w:val="24"/>
        </w:rPr>
        <w:t>mayo</w:t>
      </w:r>
      <w:r w:rsidR="009679D8">
        <w:rPr>
          <w:rFonts w:ascii="Century Gothic" w:eastAsia="Century Gothic" w:hAnsi="Century Gothic" w:cs="Century Gothic"/>
          <w:sz w:val="24"/>
          <w:szCs w:val="24"/>
        </w:rPr>
        <w:t xml:space="preserve"> </w:t>
      </w:r>
      <w:r w:rsidRPr="00711186">
        <w:rPr>
          <w:rFonts w:ascii="Century Gothic" w:eastAsia="Century Gothic" w:hAnsi="Century Gothic" w:cs="Century Gothic"/>
          <w:sz w:val="24"/>
          <w:szCs w:val="24"/>
        </w:rPr>
        <w:t>de 201</w:t>
      </w:r>
      <w:r w:rsidR="00597B25" w:rsidRPr="00711186">
        <w:rPr>
          <w:rFonts w:ascii="Century Gothic" w:eastAsia="Century Gothic" w:hAnsi="Century Gothic" w:cs="Century Gothic"/>
          <w:sz w:val="24"/>
          <w:szCs w:val="24"/>
        </w:rPr>
        <w:t>8</w:t>
      </w:r>
      <w:r w:rsidRPr="00711186">
        <w:rPr>
          <w:rFonts w:ascii="Century Gothic" w:eastAsia="Century Gothic" w:hAnsi="Century Gothic" w:cs="Century Gothic"/>
          <w:sz w:val="24"/>
          <w:szCs w:val="24"/>
        </w:rPr>
        <w:t>.</w:t>
      </w:r>
    </w:p>
    <w:p w14:paraId="0E279A4A" w14:textId="77777777" w:rsidR="00F13B61" w:rsidRPr="00711186" w:rsidRDefault="00F13B61" w:rsidP="00B81636">
      <w:pPr>
        <w:spacing w:after="0" w:line="360" w:lineRule="auto"/>
        <w:jc w:val="both"/>
        <w:rPr>
          <w:rFonts w:ascii="Century Gothic" w:eastAsia="Century Gothic" w:hAnsi="Century Gothic" w:cs="Century Gothic"/>
          <w:sz w:val="24"/>
          <w:szCs w:val="24"/>
        </w:rPr>
      </w:pPr>
    </w:p>
    <w:p w14:paraId="2056D17E" w14:textId="77777777" w:rsidR="00F13B61" w:rsidRPr="00711186" w:rsidRDefault="00F13B61" w:rsidP="00B81636">
      <w:pPr>
        <w:spacing w:after="0" w:line="360" w:lineRule="auto"/>
        <w:jc w:val="both"/>
        <w:rPr>
          <w:rFonts w:ascii="Century Gothic" w:eastAsia="Century Gothic" w:hAnsi="Century Gothic" w:cs="Century Gothic"/>
          <w:sz w:val="24"/>
          <w:szCs w:val="24"/>
        </w:rPr>
      </w:pPr>
    </w:p>
    <w:p w14:paraId="3DAF82A0" w14:textId="77777777" w:rsidR="00F13B61" w:rsidRPr="00711186" w:rsidRDefault="00F13B61" w:rsidP="00B81636">
      <w:pPr>
        <w:spacing w:after="0" w:line="360" w:lineRule="auto"/>
        <w:jc w:val="both"/>
        <w:rPr>
          <w:rFonts w:ascii="Century Gothic" w:eastAsia="Century Gothic" w:hAnsi="Century Gothic" w:cs="Century Gothic"/>
          <w:sz w:val="24"/>
          <w:szCs w:val="24"/>
        </w:rPr>
      </w:pPr>
    </w:p>
    <w:p w14:paraId="11330247" w14:textId="77777777" w:rsidR="00F13B61" w:rsidRPr="00711186" w:rsidRDefault="00F13B61" w:rsidP="00B81636">
      <w:pPr>
        <w:spacing w:after="0" w:line="360" w:lineRule="auto"/>
        <w:jc w:val="both"/>
        <w:rPr>
          <w:rFonts w:ascii="Century Gothic" w:eastAsia="Century Gothic" w:hAnsi="Century Gothic" w:cs="Century Gothic"/>
          <w:sz w:val="24"/>
          <w:szCs w:val="24"/>
        </w:rPr>
      </w:pPr>
    </w:p>
    <w:p w14:paraId="6CEB2293" w14:textId="77777777" w:rsidR="00F13B61" w:rsidRPr="00711186" w:rsidRDefault="00F13B61" w:rsidP="00B81636">
      <w:pPr>
        <w:spacing w:after="0" w:line="360" w:lineRule="auto"/>
        <w:jc w:val="both"/>
        <w:rPr>
          <w:rFonts w:ascii="Century Gothic" w:hAnsi="Century Gothic"/>
          <w:sz w:val="24"/>
          <w:szCs w:val="24"/>
        </w:rPr>
      </w:pPr>
      <w:r w:rsidRPr="00711186">
        <w:rPr>
          <w:rFonts w:ascii="Century Gothic" w:eastAsia="Century Gothic" w:hAnsi="Century Gothic" w:cs="Century Gothic"/>
          <w:sz w:val="24"/>
          <w:szCs w:val="24"/>
        </w:rPr>
        <w:t xml:space="preserve">Presidente, </w:t>
      </w:r>
    </w:p>
    <w:p w14:paraId="139A57DE" w14:textId="77777777" w:rsidR="00F13B61" w:rsidRPr="00711186" w:rsidRDefault="00F13B61" w:rsidP="00B81636">
      <w:pPr>
        <w:spacing w:after="0" w:line="360" w:lineRule="auto"/>
        <w:jc w:val="both"/>
        <w:rPr>
          <w:rFonts w:ascii="Century Gothic" w:hAnsi="Century Gothic"/>
          <w:sz w:val="24"/>
          <w:szCs w:val="24"/>
        </w:rPr>
      </w:pPr>
      <w:r w:rsidRPr="00711186">
        <w:rPr>
          <w:rFonts w:ascii="Century Gothic" w:eastAsia="Century Gothic" w:hAnsi="Century Gothic" w:cs="Century Gothic"/>
          <w:b/>
          <w:sz w:val="24"/>
          <w:szCs w:val="24"/>
        </w:rPr>
        <w:t>CARLOS ARTURO CORREA.</w:t>
      </w:r>
    </w:p>
    <w:p w14:paraId="232999DF" w14:textId="77777777" w:rsidR="00F13B61" w:rsidRPr="00711186" w:rsidRDefault="00F13B61" w:rsidP="00B81636">
      <w:pPr>
        <w:spacing w:after="0" w:line="360" w:lineRule="auto"/>
        <w:jc w:val="both"/>
        <w:rPr>
          <w:rFonts w:ascii="Century Gothic" w:eastAsia="Century Gothic" w:hAnsi="Century Gothic" w:cs="Century Gothic"/>
          <w:sz w:val="24"/>
          <w:szCs w:val="24"/>
        </w:rPr>
      </w:pPr>
      <w:r w:rsidRPr="00711186">
        <w:rPr>
          <w:rFonts w:ascii="Century Gothic" w:eastAsia="Century Gothic" w:hAnsi="Century Gothic" w:cs="Century Gothic"/>
          <w:sz w:val="24"/>
          <w:szCs w:val="24"/>
        </w:rPr>
        <w:t>Comisión Primera - Cámara de Representantes.</w:t>
      </w:r>
    </w:p>
    <w:p w14:paraId="0E00B8A9" w14:textId="77777777" w:rsidR="00F13B61" w:rsidRPr="00711186" w:rsidRDefault="00F13B61" w:rsidP="00B81636">
      <w:pPr>
        <w:spacing w:after="0" w:line="360" w:lineRule="auto"/>
        <w:jc w:val="both"/>
        <w:rPr>
          <w:rFonts w:ascii="Century Gothic" w:hAnsi="Century Gothic"/>
          <w:sz w:val="24"/>
          <w:szCs w:val="24"/>
        </w:rPr>
      </w:pPr>
      <w:r w:rsidRPr="00711186">
        <w:rPr>
          <w:rFonts w:ascii="Century Gothic" w:eastAsia="Century Gothic" w:hAnsi="Century Gothic" w:cs="Century Gothic"/>
          <w:sz w:val="24"/>
          <w:szCs w:val="24"/>
        </w:rPr>
        <w:t>Congreso de la República.</w:t>
      </w:r>
    </w:p>
    <w:p w14:paraId="4CB8EB28" w14:textId="77777777" w:rsidR="00F13B61" w:rsidRPr="00711186" w:rsidRDefault="00F13B61" w:rsidP="00B81636">
      <w:pPr>
        <w:spacing w:after="0" w:line="360" w:lineRule="auto"/>
        <w:jc w:val="both"/>
        <w:rPr>
          <w:rFonts w:ascii="Century Gothic" w:hAnsi="Century Gothic"/>
          <w:sz w:val="24"/>
          <w:szCs w:val="24"/>
        </w:rPr>
      </w:pPr>
      <w:r w:rsidRPr="00711186">
        <w:rPr>
          <w:rFonts w:ascii="Century Gothic" w:eastAsia="Century Gothic" w:hAnsi="Century Gothic" w:cs="Century Gothic"/>
          <w:sz w:val="24"/>
          <w:szCs w:val="24"/>
        </w:rPr>
        <w:t xml:space="preserve">Ciudad </w:t>
      </w:r>
    </w:p>
    <w:p w14:paraId="6D224D79" w14:textId="77777777" w:rsidR="00F13B61" w:rsidRPr="00711186" w:rsidRDefault="00F13B61" w:rsidP="00B81636">
      <w:pPr>
        <w:spacing w:after="0" w:line="360" w:lineRule="auto"/>
        <w:jc w:val="both"/>
        <w:rPr>
          <w:rFonts w:ascii="Century Gothic" w:hAnsi="Century Gothic"/>
          <w:sz w:val="24"/>
          <w:szCs w:val="24"/>
        </w:rPr>
      </w:pPr>
    </w:p>
    <w:p w14:paraId="58030308" w14:textId="77777777" w:rsidR="00F13B61" w:rsidRPr="00711186" w:rsidRDefault="00F13B61" w:rsidP="00B81636">
      <w:pPr>
        <w:spacing w:after="0" w:line="360" w:lineRule="auto"/>
        <w:jc w:val="both"/>
        <w:rPr>
          <w:rFonts w:ascii="Century Gothic" w:hAnsi="Century Gothic"/>
          <w:sz w:val="24"/>
          <w:szCs w:val="24"/>
        </w:rPr>
      </w:pPr>
    </w:p>
    <w:p w14:paraId="06982F4A" w14:textId="77777777" w:rsidR="00F13B61" w:rsidRPr="00711186" w:rsidRDefault="00F13B61" w:rsidP="00B81636">
      <w:pPr>
        <w:spacing w:after="0" w:line="360" w:lineRule="auto"/>
        <w:ind w:left="3540"/>
        <w:jc w:val="both"/>
        <w:rPr>
          <w:rFonts w:ascii="Century Gothic" w:hAnsi="Century Gothic"/>
          <w:sz w:val="24"/>
          <w:szCs w:val="24"/>
        </w:rPr>
      </w:pPr>
      <w:r w:rsidRPr="00711186">
        <w:rPr>
          <w:rFonts w:ascii="Century Gothic" w:eastAsia="Century Gothic" w:hAnsi="Century Gothic" w:cs="Century Gothic"/>
          <w:b/>
          <w:sz w:val="24"/>
          <w:szCs w:val="24"/>
        </w:rPr>
        <w:t>Referencia:</w:t>
      </w:r>
      <w:r w:rsidRPr="00711186">
        <w:rPr>
          <w:rFonts w:ascii="Century Gothic" w:eastAsia="Century Gothic" w:hAnsi="Century Gothic" w:cs="Century Gothic"/>
          <w:sz w:val="24"/>
          <w:szCs w:val="24"/>
        </w:rPr>
        <w:t xml:space="preserve"> Informe de ponencia al Proyecto de Ley No. 199 de 2017 Cámara </w:t>
      </w:r>
      <w:r w:rsidRPr="00711186">
        <w:rPr>
          <w:rFonts w:ascii="Century Gothic" w:eastAsia="Century Gothic" w:hAnsi="Century Gothic" w:cs="Century Gothic"/>
          <w:i/>
          <w:sz w:val="24"/>
          <w:szCs w:val="24"/>
        </w:rPr>
        <w:t>“Por medio del cual se introducen algunas disposiciones en materia de contratación estatal”</w:t>
      </w:r>
    </w:p>
    <w:p w14:paraId="175AD425" w14:textId="77777777" w:rsidR="00F13B61" w:rsidRPr="00711186" w:rsidRDefault="00F13B61" w:rsidP="00B81636">
      <w:pPr>
        <w:spacing w:after="0" w:line="360" w:lineRule="auto"/>
        <w:jc w:val="both"/>
        <w:rPr>
          <w:rFonts w:ascii="Century Gothic" w:eastAsia="Century Gothic" w:hAnsi="Century Gothic" w:cs="Century Gothic"/>
          <w:sz w:val="24"/>
          <w:szCs w:val="24"/>
        </w:rPr>
      </w:pPr>
    </w:p>
    <w:p w14:paraId="12895401" w14:textId="77777777" w:rsidR="00F13B61" w:rsidRPr="00711186" w:rsidRDefault="00F13B61" w:rsidP="00B81636">
      <w:pPr>
        <w:spacing w:after="0" w:line="360" w:lineRule="auto"/>
        <w:jc w:val="both"/>
        <w:rPr>
          <w:rFonts w:ascii="Century Gothic" w:eastAsia="Century Gothic" w:hAnsi="Century Gothic" w:cs="Century Gothic"/>
          <w:sz w:val="24"/>
          <w:szCs w:val="24"/>
        </w:rPr>
      </w:pPr>
    </w:p>
    <w:p w14:paraId="3968658F" w14:textId="77777777" w:rsidR="00F13B61" w:rsidRPr="00711186" w:rsidRDefault="00F13B61" w:rsidP="00B81636">
      <w:pPr>
        <w:spacing w:after="0" w:line="360" w:lineRule="auto"/>
        <w:jc w:val="both"/>
        <w:rPr>
          <w:rFonts w:ascii="Century Gothic" w:hAnsi="Century Gothic"/>
          <w:sz w:val="24"/>
          <w:szCs w:val="24"/>
        </w:rPr>
      </w:pPr>
      <w:r w:rsidRPr="00711186">
        <w:rPr>
          <w:rFonts w:ascii="Century Gothic" w:eastAsia="Century Gothic" w:hAnsi="Century Gothic" w:cs="Century Gothic"/>
          <w:sz w:val="24"/>
          <w:szCs w:val="24"/>
        </w:rPr>
        <w:t>Respetado Presidente:</w:t>
      </w:r>
    </w:p>
    <w:p w14:paraId="750CE574" w14:textId="77777777" w:rsidR="00F13B61" w:rsidRPr="00711186" w:rsidRDefault="00F13B61" w:rsidP="00B81636">
      <w:pPr>
        <w:spacing w:after="0" w:line="360" w:lineRule="auto"/>
        <w:jc w:val="both"/>
        <w:rPr>
          <w:rFonts w:ascii="Century Gothic" w:hAnsi="Century Gothic"/>
          <w:sz w:val="24"/>
          <w:szCs w:val="24"/>
        </w:rPr>
      </w:pPr>
    </w:p>
    <w:p w14:paraId="0ACB906D" w14:textId="7FFFB42A" w:rsidR="00F13B61" w:rsidRPr="00711186" w:rsidRDefault="00F13B61" w:rsidP="00B81636">
      <w:pPr>
        <w:spacing w:after="0" w:line="360" w:lineRule="auto"/>
        <w:jc w:val="both"/>
        <w:rPr>
          <w:rFonts w:ascii="Century Gothic" w:eastAsia="Times New Roman" w:hAnsi="Century Gothic" w:cs="Times New Roman"/>
          <w:b/>
          <w:bCs/>
          <w:color w:val="000000"/>
          <w:sz w:val="24"/>
          <w:szCs w:val="24"/>
          <w:lang w:val="es-ES_tradnl" w:eastAsia="es-ES"/>
        </w:rPr>
      </w:pPr>
      <w:r w:rsidRPr="00711186">
        <w:rPr>
          <w:rFonts w:ascii="Century Gothic" w:eastAsia="Century Gothic" w:hAnsi="Century Gothic" w:cs="Century Gothic"/>
          <w:sz w:val="24"/>
          <w:szCs w:val="24"/>
        </w:rPr>
        <w:t>En cumplimiento de la designación como ponente realizada por la Mesa Directiva de la Comisión Primera de la Cámara de Representantes, por medio del presente escrito rindo informe de ponencia para primer debate al proyecto de ley de la referencia.</w:t>
      </w:r>
    </w:p>
    <w:p w14:paraId="3E704DAF" w14:textId="77777777" w:rsidR="00F13B61" w:rsidRPr="00711186" w:rsidRDefault="00F13B61" w:rsidP="00B81636">
      <w:pPr>
        <w:spacing w:before="57" w:after="57" w:line="360" w:lineRule="auto"/>
        <w:ind w:firstLine="283"/>
        <w:jc w:val="center"/>
        <w:textAlignment w:val="center"/>
        <w:rPr>
          <w:rFonts w:ascii="Century Gothic" w:eastAsia="Times New Roman" w:hAnsi="Century Gothic" w:cs="Times New Roman"/>
          <w:b/>
          <w:bCs/>
          <w:color w:val="000000"/>
          <w:sz w:val="24"/>
          <w:szCs w:val="24"/>
          <w:lang w:val="es-ES_tradnl" w:eastAsia="es-ES"/>
        </w:rPr>
      </w:pPr>
    </w:p>
    <w:p w14:paraId="7561133B" w14:textId="77777777" w:rsidR="00F13B61" w:rsidRPr="00711186" w:rsidRDefault="00F13B61" w:rsidP="00B81636">
      <w:pPr>
        <w:pStyle w:val="Prrafodelista"/>
        <w:numPr>
          <w:ilvl w:val="0"/>
          <w:numId w:val="2"/>
        </w:numPr>
        <w:pBdr>
          <w:top w:val="single" w:sz="4" w:space="1" w:color="auto"/>
          <w:left w:val="single" w:sz="4" w:space="4" w:color="auto"/>
          <w:bottom w:val="single" w:sz="4" w:space="1" w:color="auto"/>
          <w:right w:val="single" w:sz="4" w:space="4" w:color="auto"/>
        </w:pBdr>
        <w:spacing w:after="0" w:line="360" w:lineRule="auto"/>
        <w:jc w:val="center"/>
        <w:textAlignment w:val="center"/>
        <w:rPr>
          <w:rFonts w:ascii="Century Gothic" w:eastAsia="Times New Roman" w:hAnsi="Century Gothic" w:cs="Times New Roman"/>
          <w:b/>
          <w:sz w:val="24"/>
          <w:szCs w:val="24"/>
          <w:lang w:val="es-ES_tradnl" w:eastAsia="es-CO"/>
        </w:rPr>
      </w:pPr>
      <w:r w:rsidRPr="00711186">
        <w:rPr>
          <w:rFonts w:ascii="Century Gothic" w:eastAsia="Times New Roman" w:hAnsi="Century Gothic" w:cs="Times New Roman"/>
          <w:b/>
          <w:sz w:val="24"/>
          <w:szCs w:val="24"/>
          <w:lang w:val="es-ES_tradnl" w:eastAsia="es-CO"/>
        </w:rPr>
        <w:t>OBJETO DEL PROYECTO.</w:t>
      </w:r>
    </w:p>
    <w:p w14:paraId="282BA46A" w14:textId="77777777" w:rsidR="00F13B61" w:rsidRPr="00711186" w:rsidRDefault="00F13B61" w:rsidP="00B81636">
      <w:pPr>
        <w:pStyle w:val="Prrafodelista"/>
        <w:spacing w:after="0" w:line="360" w:lineRule="auto"/>
        <w:jc w:val="both"/>
        <w:textAlignment w:val="center"/>
        <w:rPr>
          <w:rFonts w:ascii="Century Gothic" w:eastAsia="Times New Roman" w:hAnsi="Century Gothic" w:cs="Times New Roman"/>
          <w:sz w:val="24"/>
          <w:szCs w:val="24"/>
          <w:lang w:val="es-ES_tradnl" w:eastAsia="es-CO"/>
        </w:rPr>
      </w:pPr>
    </w:p>
    <w:p w14:paraId="2D4F323A" w14:textId="77777777" w:rsidR="00F13B61"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lastRenderedPageBreak/>
        <w:t>El objeto de la presente ley busca crear mecanismos de transparencia en los contratos que el estado suscriba con terceros.</w:t>
      </w:r>
    </w:p>
    <w:p w14:paraId="5246ABFE" w14:textId="77777777" w:rsidR="001D4FD2" w:rsidRDefault="001D4FD2" w:rsidP="00B81636">
      <w:pPr>
        <w:spacing w:line="360" w:lineRule="auto"/>
        <w:jc w:val="both"/>
        <w:rPr>
          <w:rFonts w:ascii="Century Gothic" w:hAnsi="Century Gothic" w:cs="Arial"/>
          <w:sz w:val="24"/>
          <w:szCs w:val="24"/>
        </w:rPr>
      </w:pPr>
    </w:p>
    <w:p w14:paraId="7C410FB4" w14:textId="77777777" w:rsidR="001D4FD2" w:rsidRPr="00711186" w:rsidRDefault="001D4FD2" w:rsidP="00B81636">
      <w:pPr>
        <w:pStyle w:val="Prrafodelista"/>
        <w:numPr>
          <w:ilvl w:val="0"/>
          <w:numId w:val="2"/>
        </w:num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cs="Arial"/>
          <w:b/>
          <w:sz w:val="24"/>
          <w:szCs w:val="24"/>
        </w:rPr>
      </w:pPr>
      <w:r>
        <w:rPr>
          <w:rFonts w:ascii="Century Gothic" w:hAnsi="Century Gothic" w:cs="Arial"/>
          <w:b/>
          <w:sz w:val="24"/>
          <w:szCs w:val="24"/>
        </w:rPr>
        <w:t>CONSIDERACIONES</w:t>
      </w:r>
      <w:r w:rsidRPr="00711186">
        <w:rPr>
          <w:rFonts w:ascii="Century Gothic" w:hAnsi="Century Gothic" w:cs="Arial"/>
          <w:b/>
          <w:sz w:val="24"/>
          <w:szCs w:val="24"/>
        </w:rPr>
        <w:t>.</w:t>
      </w:r>
    </w:p>
    <w:p w14:paraId="670463D3" w14:textId="77777777" w:rsidR="001D4FD2" w:rsidRDefault="001D4FD2" w:rsidP="00B81636">
      <w:pPr>
        <w:spacing w:line="360" w:lineRule="auto"/>
        <w:jc w:val="both"/>
        <w:rPr>
          <w:rFonts w:ascii="Century Gothic" w:hAnsi="Century Gothic" w:cs="Arial"/>
          <w:sz w:val="24"/>
          <w:szCs w:val="24"/>
        </w:rPr>
      </w:pPr>
    </w:p>
    <w:p w14:paraId="2E76842C" w14:textId="77777777" w:rsidR="001D4FD2" w:rsidRPr="00C83B14" w:rsidRDefault="001D4FD2" w:rsidP="00C83B14">
      <w:pPr>
        <w:spacing w:line="360" w:lineRule="auto"/>
        <w:jc w:val="both"/>
        <w:rPr>
          <w:rFonts w:ascii="Century Gothic" w:hAnsi="Century Gothic"/>
          <w:sz w:val="24"/>
        </w:rPr>
      </w:pPr>
      <w:r w:rsidRPr="00C83B14">
        <w:rPr>
          <w:rFonts w:ascii="Century Gothic" w:hAnsi="Century Gothic"/>
          <w:sz w:val="24"/>
        </w:rPr>
        <w:t xml:space="preserve">La principal motivación del proyecto es la ausencia de una norma que prohíba hacer política a los contratistas de servicios de las entidades públicas, generando ventajas para organizaciones políticas en las alcaldías, gobernaciones o entidades </w:t>
      </w:r>
      <w:r w:rsidR="00C83B14">
        <w:rPr>
          <w:rFonts w:ascii="Century Gothic" w:hAnsi="Century Gothic"/>
          <w:sz w:val="24"/>
        </w:rPr>
        <w:t>públicas, y evitando así</w:t>
      </w:r>
      <w:r w:rsidRPr="00C83B14">
        <w:rPr>
          <w:rFonts w:ascii="Century Gothic" w:hAnsi="Century Gothic"/>
          <w:sz w:val="24"/>
        </w:rPr>
        <w:t xml:space="preserve"> que </w:t>
      </w:r>
      <w:r w:rsidR="00C83B14">
        <w:rPr>
          <w:rFonts w:ascii="Century Gothic" w:hAnsi="Century Gothic"/>
          <w:sz w:val="24"/>
        </w:rPr>
        <w:t xml:space="preserve">estos </w:t>
      </w:r>
      <w:r w:rsidRPr="00C83B14">
        <w:rPr>
          <w:rFonts w:ascii="Century Gothic" w:hAnsi="Century Gothic"/>
          <w:sz w:val="24"/>
        </w:rPr>
        <w:t>pueden intervenir en política, tomar decisiones favorables a sus candidatos e inclusive aportar recursos</w:t>
      </w:r>
      <w:r w:rsidR="00C83B14">
        <w:rPr>
          <w:rFonts w:ascii="Century Gothic" w:hAnsi="Century Gothic"/>
          <w:sz w:val="24"/>
        </w:rPr>
        <w:t xml:space="preserve"> públicos a campañas políticas</w:t>
      </w:r>
      <w:r w:rsidRPr="00C83B14">
        <w:rPr>
          <w:rFonts w:ascii="Century Gothic" w:hAnsi="Century Gothic"/>
          <w:sz w:val="24"/>
        </w:rPr>
        <w:t xml:space="preserve">. </w:t>
      </w:r>
    </w:p>
    <w:p w14:paraId="13B962C1" w14:textId="77777777" w:rsidR="001D4FD2" w:rsidRPr="00C83B14" w:rsidRDefault="00C83B14" w:rsidP="00C83B14">
      <w:pPr>
        <w:spacing w:line="360" w:lineRule="auto"/>
        <w:jc w:val="both"/>
        <w:rPr>
          <w:rFonts w:ascii="Century Gothic" w:hAnsi="Century Gothic"/>
          <w:sz w:val="24"/>
        </w:rPr>
      </w:pPr>
      <w:r>
        <w:rPr>
          <w:rFonts w:ascii="Century Gothic" w:hAnsi="Century Gothic"/>
          <w:sz w:val="24"/>
        </w:rPr>
        <w:t xml:space="preserve">Es un hecho que, en Colombia </w:t>
      </w:r>
      <w:r w:rsidR="001D4FD2" w:rsidRPr="00C83B14">
        <w:rPr>
          <w:rFonts w:ascii="Century Gothic" w:hAnsi="Century Gothic"/>
          <w:sz w:val="24"/>
        </w:rPr>
        <w:t xml:space="preserve">se presentan varios problemas </w:t>
      </w:r>
      <w:r w:rsidR="00442E08" w:rsidRPr="00C83B14">
        <w:rPr>
          <w:rFonts w:ascii="Century Gothic" w:hAnsi="Century Gothic"/>
          <w:sz w:val="24"/>
        </w:rPr>
        <w:t>surgidos del</w:t>
      </w:r>
      <w:r w:rsidR="001D4FD2" w:rsidRPr="00C83B14">
        <w:rPr>
          <w:rFonts w:ascii="Century Gothic" w:hAnsi="Century Gothic"/>
          <w:sz w:val="24"/>
        </w:rPr>
        <w:t xml:space="preserve"> sistema de contratación de servicios</w:t>
      </w:r>
      <w:r>
        <w:rPr>
          <w:rFonts w:ascii="Century Gothic" w:hAnsi="Century Gothic"/>
          <w:sz w:val="24"/>
        </w:rPr>
        <w:t xml:space="preserve"> tales</w:t>
      </w:r>
      <w:r w:rsidR="001D4FD2" w:rsidRPr="00C83B14">
        <w:rPr>
          <w:rFonts w:ascii="Century Gothic" w:hAnsi="Century Gothic"/>
          <w:sz w:val="24"/>
        </w:rPr>
        <w:t xml:space="preserve"> como la elección de contratistas de manera directa</w:t>
      </w:r>
      <w:r>
        <w:rPr>
          <w:rFonts w:ascii="Century Gothic" w:hAnsi="Century Gothic"/>
          <w:sz w:val="24"/>
        </w:rPr>
        <w:t>,</w:t>
      </w:r>
      <w:r w:rsidR="001D4FD2" w:rsidRPr="00C83B14">
        <w:rPr>
          <w:rFonts w:ascii="Century Gothic" w:hAnsi="Century Gothic"/>
          <w:sz w:val="24"/>
        </w:rPr>
        <w:t xml:space="preserve"> sin ningún proceso previo de selección, acumulación de</w:t>
      </w:r>
      <w:r>
        <w:rPr>
          <w:rFonts w:ascii="Century Gothic" w:hAnsi="Century Gothic"/>
          <w:sz w:val="24"/>
        </w:rPr>
        <w:t xml:space="preserve"> contratos en una sola persona,</w:t>
      </w:r>
      <w:r w:rsidR="001D4FD2" w:rsidRPr="00C83B14">
        <w:rPr>
          <w:rFonts w:ascii="Century Gothic" w:hAnsi="Century Gothic"/>
          <w:sz w:val="24"/>
        </w:rPr>
        <w:t xml:space="preserve"> </w:t>
      </w:r>
      <w:r>
        <w:rPr>
          <w:rFonts w:ascii="Century Gothic" w:hAnsi="Century Gothic"/>
          <w:sz w:val="24"/>
        </w:rPr>
        <w:t>o</w:t>
      </w:r>
      <w:r w:rsidR="001D4FD2" w:rsidRPr="00C83B14">
        <w:rPr>
          <w:rFonts w:ascii="Century Gothic" w:hAnsi="Century Gothic"/>
          <w:sz w:val="24"/>
        </w:rPr>
        <w:t xml:space="preserve"> el desarrollo de actividades propias de la misión institucional que debe ser desempeñada por empleados, la inexistencia de topes máximos para contratos de servicios profesionales, entre </w:t>
      </w:r>
      <w:r w:rsidR="00442E08" w:rsidRPr="00C83B14">
        <w:rPr>
          <w:rFonts w:ascii="Century Gothic" w:hAnsi="Century Gothic"/>
          <w:sz w:val="24"/>
        </w:rPr>
        <w:t>otros aspectos</w:t>
      </w:r>
      <w:r w:rsidR="001D4FD2" w:rsidRPr="00C83B14">
        <w:rPr>
          <w:rFonts w:ascii="Century Gothic" w:hAnsi="Century Gothic"/>
          <w:sz w:val="24"/>
        </w:rPr>
        <w:t>.</w:t>
      </w:r>
    </w:p>
    <w:p w14:paraId="4A0E46A0" w14:textId="77777777" w:rsidR="001D4FD2" w:rsidRPr="001D4FD2" w:rsidRDefault="00C83B14" w:rsidP="00442E08">
      <w:pPr>
        <w:spacing w:line="360" w:lineRule="auto"/>
        <w:jc w:val="both"/>
        <w:rPr>
          <w:rFonts w:ascii="Century Gothic" w:hAnsi="Century Gothic"/>
          <w:sz w:val="24"/>
          <w:szCs w:val="20"/>
        </w:rPr>
      </w:pPr>
      <w:r>
        <w:rPr>
          <w:rFonts w:ascii="Century Gothic" w:hAnsi="Century Gothic"/>
          <w:sz w:val="24"/>
        </w:rPr>
        <w:t>Así mismo, uno</w:t>
      </w:r>
      <w:r w:rsidR="00442E08">
        <w:rPr>
          <w:rFonts w:ascii="Century Gothic" w:hAnsi="Century Gothic"/>
          <w:sz w:val="24"/>
        </w:rPr>
        <w:t>s</w:t>
      </w:r>
      <w:r>
        <w:rPr>
          <w:rFonts w:ascii="Century Gothic" w:hAnsi="Century Gothic"/>
          <w:sz w:val="24"/>
        </w:rPr>
        <w:t xml:space="preserve"> de los aspectos más interesantes que busca acabar este proyecto es la figura que permite</w:t>
      </w:r>
      <w:r w:rsidR="001D4FD2" w:rsidRPr="001D4FD2">
        <w:rPr>
          <w:rFonts w:ascii="Century Gothic" w:hAnsi="Century Gothic"/>
          <w:color w:val="000000"/>
          <w:sz w:val="24"/>
        </w:rPr>
        <w:t xml:space="preserve"> </w:t>
      </w:r>
      <w:r>
        <w:rPr>
          <w:rFonts w:ascii="Century Gothic" w:hAnsi="Century Gothic"/>
          <w:color w:val="000000"/>
          <w:sz w:val="24"/>
        </w:rPr>
        <w:t xml:space="preserve">la </w:t>
      </w:r>
      <w:r w:rsidR="001D4FD2" w:rsidRPr="001D4FD2">
        <w:rPr>
          <w:rFonts w:ascii="Century Gothic" w:hAnsi="Century Gothic"/>
          <w:color w:val="000000"/>
          <w:sz w:val="24"/>
        </w:rPr>
        <w:t xml:space="preserve">acumulación de experiencia personal </w:t>
      </w:r>
      <w:r w:rsidR="00442E08">
        <w:rPr>
          <w:rFonts w:ascii="Century Gothic" w:hAnsi="Century Gothic"/>
          <w:color w:val="000000"/>
          <w:sz w:val="24"/>
        </w:rPr>
        <w:t xml:space="preserve">para empresas nuevas a la hora de contratar, así como </w:t>
      </w:r>
      <w:r w:rsidR="00442E08">
        <w:rPr>
          <w:rFonts w:ascii="Century Gothic" w:hAnsi="Century Gothic"/>
          <w:sz w:val="24"/>
        </w:rPr>
        <w:t xml:space="preserve">la creación de </w:t>
      </w:r>
      <w:r w:rsidR="001D4FD2" w:rsidRPr="001D4FD2">
        <w:rPr>
          <w:rFonts w:ascii="Century Gothic" w:hAnsi="Century Gothic"/>
          <w:color w:val="000000"/>
          <w:sz w:val="24"/>
          <w:szCs w:val="32"/>
        </w:rPr>
        <w:t>la inhabilidad para que aquellos que financien campañas a cuerpos colegiados de elección directa, o realicen aportes económicos a los partidos o movimientos no puedan durante un tiempo prestar servicios profesionales en entidades orientadas por quienes recibieron sus aportes.</w:t>
      </w:r>
    </w:p>
    <w:p w14:paraId="20B85107" w14:textId="77777777" w:rsidR="001D4FD2" w:rsidRPr="00595490" w:rsidRDefault="001D4FD2" w:rsidP="00B81636">
      <w:pPr>
        <w:spacing w:line="360" w:lineRule="auto"/>
        <w:jc w:val="both"/>
        <w:rPr>
          <w:rFonts w:ascii="Century Gothic" w:hAnsi="Century Gothic"/>
          <w:sz w:val="24"/>
          <w:szCs w:val="24"/>
        </w:rPr>
      </w:pPr>
      <w:r w:rsidRPr="00442E08">
        <w:rPr>
          <w:rFonts w:ascii="Century Gothic" w:hAnsi="Century Gothic"/>
          <w:color w:val="000000"/>
          <w:sz w:val="24"/>
          <w:szCs w:val="32"/>
        </w:rPr>
        <w:t>La</w:t>
      </w:r>
      <w:r w:rsidR="00442E08">
        <w:rPr>
          <w:rFonts w:ascii="Century Gothic" w:hAnsi="Century Gothic"/>
          <w:color w:val="000000"/>
          <w:sz w:val="24"/>
          <w:szCs w:val="32"/>
        </w:rPr>
        <w:t xml:space="preserve"> experiencia internacional</w:t>
      </w:r>
      <w:r w:rsidRPr="00442E08">
        <w:rPr>
          <w:rFonts w:ascii="Century Gothic" w:hAnsi="Century Gothic"/>
          <w:color w:val="000000"/>
          <w:sz w:val="24"/>
          <w:szCs w:val="32"/>
        </w:rPr>
        <w:t xml:space="preserve"> </w:t>
      </w:r>
      <w:r w:rsidR="00442E08">
        <w:rPr>
          <w:rFonts w:ascii="Century Gothic" w:hAnsi="Century Gothic"/>
          <w:color w:val="000000"/>
          <w:sz w:val="24"/>
          <w:szCs w:val="32"/>
        </w:rPr>
        <w:t>indica</w:t>
      </w:r>
      <w:r w:rsidRPr="00442E08">
        <w:rPr>
          <w:rFonts w:ascii="Century Gothic" w:hAnsi="Century Gothic"/>
          <w:color w:val="000000"/>
          <w:sz w:val="24"/>
          <w:szCs w:val="32"/>
        </w:rPr>
        <w:t xml:space="preserve"> </w:t>
      </w:r>
      <w:r w:rsidR="00442E08">
        <w:rPr>
          <w:rFonts w:ascii="Century Gothic" w:hAnsi="Century Gothic"/>
          <w:color w:val="000000"/>
          <w:sz w:val="24"/>
          <w:szCs w:val="32"/>
        </w:rPr>
        <w:t xml:space="preserve">que </w:t>
      </w:r>
      <w:r w:rsidRPr="00442E08">
        <w:rPr>
          <w:rFonts w:ascii="Century Gothic" w:hAnsi="Century Gothic"/>
          <w:color w:val="000000"/>
          <w:sz w:val="24"/>
          <w:szCs w:val="32"/>
        </w:rPr>
        <w:t xml:space="preserve">en </w:t>
      </w:r>
      <w:r w:rsidR="00442E08">
        <w:rPr>
          <w:rFonts w:ascii="Century Gothic" w:hAnsi="Century Gothic"/>
          <w:color w:val="000000"/>
          <w:sz w:val="24"/>
          <w:szCs w:val="32"/>
        </w:rPr>
        <w:t>países como</w:t>
      </w:r>
      <w:r w:rsidRPr="00442E08">
        <w:rPr>
          <w:rFonts w:ascii="Century Gothic" w:hAnsi="Century Gothic"/>
          <w:color w:val="000000"/>
          <w:sz w:val="24"/>
          <w:szCs w:val="32"/>
        </w:rPr>
        <w:t xml:space="preserve"> Perú, que </w:t>
      </w:r>
      <w:r w:rsidR="00442E08">
        <w:rPr>
          <w:rFonts w:ascii="Century Gothic" w:hAnsi="Century Gothic"/>
          <w:color w:val="000000"/>
          <w:sz w:val="24"/>
          <w:szCs w:val="32"/>
        </w:rPr>
        <w:t>existen</w:t>
      </w:r>
      <w:r w:rsidRPr="00442E08">
        <w:rPr>
          <w:rFonts w:ascii="Century Gothic" w:hAnsi="Century Gothic"/>
          <w:color w:val="000000"/>
          <w:sz w:val="24"/>
          <w:szCs w:val="32"/>
        </w:rPr>
        <w:t xml:space="preserve"> restricciones y limitaciones a la contratación de servicios mediante la ley </w:t>
      </w:r>
      <w:r w:rsidRPr="00442E08">
        <w:rPr>
          <w:rFonts w:ascii="Century Gothic" w:hAnsi="Century Gothic"/>
          <w:color w:val="000000"/>
          <w:sz w:val="24"/>
          <w:szCs w:val="32"/>
        </w:rPr>
        <w:lastRenderedPageBreak/>
        <w:t xml:space="preserve">anual de presupuesto que prevé medidas de austeridad. </w:t>
      </w:r>
      <w:r w:rsidR="00442E08">
        <w:rPr>
          <w:rFonts w:ascii="Century Gothic" w:hAnsi="Century Gothic"/>
          <w:color w:val="000000"/>
          <w:sz w:val="24"/>
          <w:szCs w:val="32"/>
        </w:rPr>
        <w:t>Por otro lado, e</w:t>
      </w:r>
      <w:r w:rsidRPr="00442E08">
        <w:rPr>
          <w:rFonts w:ascii="Century Gothic" w:hAnsi="Century Gothic"/>
          <w:color w:val="000000"/>
          <w:sz w:val="24"/>
          <w:szCs w:val="32"/>
        </w:rPr>
        <w:t xml:space="preserve">n México también se plantean medidas de austeridad para la contratación de servicios personales, cuando se consideran realmente necesarios e </w:t>
      </w:r>
      <w:r w:rsidRPr="0029530C">
        <w:rPr>
          <w:rFonts w:ascii="Century Gothic" w:hAnsi="Century Gothic"/>
          <w:color w:val="000000"/>
          <w:sz w:val="24"/>
          <w:szCs w:val="24"/>
        </w:rPr>
        <w:t>indispensables.</w:t>
      </w:r>
    </w:p>
    <w:p w14:paraId="5A093868" w14:textId="77777777" w:rsidR="00F13B61" w:rsidRPr="00711186" w:rsidRDefault="00F13B61" w:rsidP="00B81636">
      <w:pPr>
        <w:pStyle w:val="Prrafodelista"/>
        <w:numPr>
          <w:ilvl w:val="0"/>
          <w:numId w:val="2"/>
        </w:num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cs="Arial"/>
          <w:b/>
          <w:sz w:val="24"/>
          <w:szCs w:val="24"/>
        </w:rPr>
      </w:pPr>
      <w:r w:rsidRPr="00711186">
        <w:rPr>
          <w:rFonts w:ascii="Century Gothic" w:hAnsi="Century Gothic" w:cs="Arial"/>
          <w:b/>
          <w:sz w:val="24"/>
          <w:szCs w:val="24"/>
        </w:rPr>
        <w:t>JUSTIFICACIÓN.</w:t>
      </w:r>
    </w:p>
    <w:p w14:paraId="2EC5D6D5" w14:textId="77777777" w:rsidR="00F13B61" w:rsidRPr="00711186" w:rsidRDefault="00F13B61" w:rsidP="00B81636">
      <w:pPr>
        <w:spacing w:line="360" w:lineRule="auto"/>
        <w:jc w:val="both"/>
        <w:rPr>
          <w:rFonts w:ascii="Century Gothic" w:hAnsi="Century Gothic"/>
          <w:b/>
          <w:sz w:val="24"/>
          <w:szCs w:val="24"/>
          <w:highlight w:val="yellow"/>
        </w:rPr>
      </w:pPr>
    </w:p>
    <w:p w14:paraId="76CF762D" w14:textId="77777777" w:rsidR="00F13B61"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Ante la tajante prohibición de participación en política </w:t>
      </w:r>
      <w:r w:rsidR="006C02CE">
        <w:rPr>
          <w:rFonts w:ascii="Century Gothic" w:hAnsi="Century Gothic" w:cs="Arial"/>
          <w:sz w:val="24"/>
          <w:szCs w:val="24"/>
        </w:rPr>
        <w:t>que existe para</w:t>
      </w:r>
      <w:r w:rsidRPr="00711186">
        <w:rPr>
          <w:rFonts w:ascii="Century Gothic" w:hAnsi="Century Gothic" w:cs="Arial"/>
          <w:sz w:val="24"/>
          <w:szCs w:val="24"/>
        </w:rPr>
        <w:t xml:space="preserve"> los funcionarios públicos</w:t>
      </w:r>
      <w:r w:rsidR="006C02CE">
        <w:rPr>
          <w:rFonts w:ascii="Century Gothic" w:hAnsi="Century Gothic" w:cs="Arial"/>
          <w:sz w:val="24"/>
          <w:szCs w:val="24"/>
        </w:rPr>
        <w:t xml:space="preserve">, así como </w:t>
      </w:r>
      <w:r w:rsidRPr="00711186">
        <w:rPr>
          <w:rFonts w:ascii="Century Gothic" w:hAnsi="Century Gothic" w:cs="Arial"/>
          <w:sz w:val="24"/>
          <w:szCs w:val="24"/>
        </w:rPr>
        <w:t xml:space="preserve">el alto número de sanciones disciplinarias que se </w:t>
      </w:r>
      <w:r w:rsidR="006C02CE">
        <w:rPr>
          <w:rFonts w:ascii="Century Gothic" w:hAnsi="Century Gothic" w:cs="Arial"/>
          <w:sz w:val="24"/>
          <w:szCs w:val="24"/>
        </w:rPr>
        <w:t xml:space="preserve">han producido </w:t>
      </w:r>
      <w:r w:rsidRPr="00711186">
        <w:rPr>
          <w:rFonts w:ascii="Century Gothic" w:hAnsi="Century Gothic" w:cs="Arial"/>
          <w:sz w:val="24"/>
          <w:szCs w:val="24"/>
        </w:rPr>
        <w:t>con ocasión de esta conducta por parte de la Procuraduría General de la Nación,</w:t>
      </w:r>
      <w:r w:rsidR="005C096B">
        <w:rPr>
          <w:rFonts w:ascii="Century Gothic" w:hAnsi="Century Gothic" w:cs="Arial"/>
          <w:sz w:val="24"/>
          <w:szCs w:val="24"/>
        </w:rPr>
        <w:t xml:space="preserve"> las denominadas maquinarias políticas han encontrado</w:t>
      </w:r>
      <w:r w:rsidR="000B2446">
        <w:rPr>
          <w:rFonts w:ascii="Century Gothic" w:hAnsi="Century Gothic" w:cs="Arial"/>
          <w:sz w:val="24"/>
          <w:szCs w:val="24"/>
        </w:rPr>
        <w:t>,</w:t>
      </w:r>
      <w:r w:rsidR="006C02CE">
        <w:rPr>
          <w:rFonts w:ascii="Century Gothic" w:hAnsi="Century Gothic" w:cs="Arial"/>
          <w:sz w:val="24"/>
          <w:szCs w:val="24"/>
        </w:rPr>
        <w:t xml:space="preserve"> en la modalidad de contratación por prestación de servicios</w:t>
      </w:r>
      <w:r w:rsidR="000B2446">
        <w:rPr>
          <w:rFonts w:ascii="Century Gothic" w:hAnsi="Century Gothic" w:cs="Arial"/>
          <w:sz w:val="24"/>
          <w:szCs w:val="24"/>
        </w:rPr>
        <w:t>,</w:t>
      </w:r>
      <w:r w:rsidR="006C02CE">
        <w:rPr>
          <w:rFonts w:ascii="Century Gothic" w:hAnsi="Century Gothic" w:cs="Arial"/>
          <w:sz w:val="24"/>
          <w:szCs w:val="24"/>
        </w:rPr>
        <w:t xml:space="preserve"> una forma de evadir esta disposición lega</w:t>
      </w:r>
      <w:r w:rsidR="000B2446">
        <w:rPr>
          <w:rFonts w:ascii="Century Gothic" w:hAnsi="Century Gothic" w:cs="Arial"/>
          <w:sz w:val="24"/>
          <w:szCs w:val="24"/>
        </w:rPr>
        <w:t>l,</w:t>
      </w:r>
      <w:r w:rsidR="006C02CE">
        <w:rPr>
          <w:rFonts w:ascii="Century Gothic" w:hAnsi="Century Gothic" w:cs="Arial"/>
          <w:sz w:val="24"/>
          <w:szCs w:val="24"/>
        </w:rPr>
        <w:t xml:space="preserve"> </w:t>
      </w:r>
      <w:r w:rsidR="00160FB1">
        <w:rPr>
          <w:rFonts w:ascii="Century Gothic" w:hAnsi="Century Gothic" w:cs="Arial"/>
          <w:sz w:val="24"/>
          <w:szCs w:val="24"/>
        </w:rPr>
        <w:t>cooptando</w:t>
      </w:r>
      <w:r w:rsidR="000B2446">
        <w:rPr>
          <w:rFonts w:ascii="Century Gothic" w:hAnsi="Century Gothic" w:cs="Arial"/>
          <w:sz w:val="24"/>
          <w:szCs w:val="24"/>
        </w:rPr>
        <w:t xml:space="preserve"> así las</w:t>
      </w:r>
      <w:r w:rsidR="006C02CE">
        <w:rPr>
          <w:rFonts w:ascii="Century Gothic" w:hAnsi="Century Gothic" w:cs="Arial"/>
          <w:sz w:val="24"/>
          <w:szCs w:val="24"/>
        </w:rPr>
        <w:t xml:space="preserve"> entidades </w:t>
      </w:r>
      <w:r w:rsidR="000B2446">
        <w:rPr>
          <w:rFonts w:ascii="Century Gothic" w:hAnsi="Century Gothic" w:cs="Arial"/>
          <w:sz w:val="24"/>
          <w:szCs w:val="24"/>
        </w:rPr>
        <w:t xml:space="preserve">públicas </w:t>
      </w:r>
      <w:r w:rsidR="006C02CE">
        <w:rPr>
          <w:rFonts w:ascii="Century Gothic" w:hAnsi="Century Gothic" w:cs="Arial"/>
          <w:sz w:val="24"/>
          <w:szCs w:val="24"/>
        </w:rPr>
        <w:t xml:space="preserve">de contratistas por prestación de servicios </w:t>
      </w:r>
      <w:r w:rsidR="000B2446">
        <w:rPr>
          <w:rFonts w:ascii="Century Gothic" w:hAnsi="Century Gothic" w:cs="Arial"/>
          <w:sz w:val="24"/>
          <w:szCs w:val="24"/>
        </w:rPr>
        <w:t xml:space="preserve">cuyo </w:t>
      </w:r>
      <w:r w:rsidR="00160FB1">
        <w:rPr>
          <w:rFonts w:ascii="Century Gothic" w:hAnsi="Century Gothic" w:cs="Arial"/>
          <w:sz w:val="24"/>
          <w:szCs w:val="24"/>
        </w:rPr>
        <w:t>cargo</w:t>
      </w:r>
      <w:r w:rsidR="000B2446">
        <w:rPr>
          <w:rFonts w:ascii="Century Gothic" w:hAnsi="Century Gothic" w:cs="Arial"/>
          <w:sz w:val="24"/>
          <w:szCs w:val="24"/>
        </w:rPr>
        <w:t xml:space="preserve"> obedece a favores políticos y</w:t>
      </w:r>
      <w:r w:rsidR="006540F6">
        <w:rPr>
          <w:rFonts w:ascii="Century Gothic" w:hAnsi="Century Gothic" w:cs="Arial"/>
          <w:sz w:val="24"/>
          <w:szCs w:val="24"/>
        </w:rPr>
        <w:t>, en consecuencia</w:t>
      </w:r>
      <w:r w:rsidR="00160FB1">
        <w:rPr>
          <w:rFonts w:ascii="Century Gothic" w:hAnsi="Century Gothic" w:cs="Arial"/>
          <w:sz w:val="24"/>
          <w:szCs w:val="24"/>
        </w:rPr>
        <w:t>,</w:t>
      </w:r>
      <w:r w:rsidR="000B2446">
        <w:rPr>
          <w:rFonts w:ascii="Century Gothic" w:hAnsi="Century Gothic" w:cs="Arial"/>
          <w:sz w:val="24"/>
          <w:szCs w:val="24"/>
        </w:rPr>
        <w:t xml:space="preserve"> funcionan </w:t>
      </w:r>
      <w:r w:rsidRPr="00711186">
        <w:rPr>
          <w:rFonts w:ascii="Century Gothic" w:hAnsi="Century Gothic" w:cs="Arial"/>
          <w:sz w:val="24"/>
          <w:szCs w:val="24"/>
        </w:rPr>
        <w:t xml:space="preserve">al servicio de </w:t>
      </w:r>
      <w:r w:rsidR="006540F6">
        <w:rPr>
          <w:rFonts w:ascii="Century Gothic" w:hAnsi="Century Gothic" w:cs="Arial"/>
          <w:sz w:val="24"/>
          <w:szCs w:val="24"/>
        </w:rPr>
        <w:t>intereses electorales.</w:t>
      </w:r>
    </w:p>
    <w:p w14:paraId="0FF5A386"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La prestación de servicios se pensó como un mecanismo para </w:t>
      </w:r>
      <w:r w:rsidR="00160FB1">
        <w:rPr>
          <w:rFonts w:ascii="Century Gothic" w:hAnsi="Century Gothic" w:cs="Arial"/>
          <w:sz w:val="24"/>
          <w:szCs w:val="24"/>
        </w:rPr>
        <w:t>suplir</w:t>
      </w:r>
      <w:r w:rsidRPr="00711186">
        <w:rPr>
          <w:rFonts w:ascii="Century Gothic" w:hAnsi="Century Gothic" w:cs="Arial"/>
          <w:sz w:val="24"/>
          <w:szCs w:val="24"/>
        </w:rPr>
        <w:t xml:space="preserve"> aquell</w:t>
      </w:r>
      <w:r w:rsidR="00160FB1">
        <w:rPr>
          <w:rFonts w:ascii="Century Gothic" w:hAnsi="Century Gothic" w:cs="Arial"/>
          <w:sz w:val="24"/>
          <w:szCs w:val="24"/>
        </w:rPr>
        <w:t>as funciones</w:t>
      </w:r>
      <w:r w:rsidRPr="00711186">
        <w:rPr>
          <w:rFonts w:ascii="Century Gothic" w:hAnsi="Century Gothic" w:cs="Arial"/>
          <w:sz w:val="24"/>
          <w:szCs w:val="24"/>
        </w:rPr>
        <w:t xml:space="preserve"> que la entidad no estaba en capacidad de suministrar en razón de un déficit temporal de personal o una demanda superior a la </w:t>
      </w:r>
      <w:r w:rsidR="001F00BE" w:rsidRPr="00711186">
        <w:rPr>
          <w:rFonts w:ascii="Century Gothic" w:hAnsi="Century Gothic" w:cs="Arial"/>
          <w:sz w:val="24"/>
          <w:szCs w:val="24"/>
        </w:rPr>
        <w:t>habitual, también</w:t>
      </w:r>
      <w:r w:rsidRPr="00711186">
        <w:rPr>
          <w:rFonts w:ascii="Century Gothic" w:hAnsi="Century Gothic" w:cs="Arial"/>
          <w:sz w:val="24"/>
          <w:szCs w:val="24"/>
        </w:rPr>
        <w:t xml:space="preserve"> para realizar las labores que</w:t>
      </w:r>
      <w:r w:rsidR="001F00BE">
        <w:rPr>
          <w:rFonts w:ascii="Century Gothic" w:hAnsi="Century Gothic" w:cs="Arial"/>
          <w:sz w:val="24"/>
          <w:szCs w:val="24"/>
        </w:rPr>
        <w:t>,</w:t>
      </w:r>
      <w:r w:rsidRPr="00711186">
        <w:rPr>
          <w:rFonts w:ascii="Century Gothic" w:hAnsi="Century Gothic" w:cs="Arial"/>
          <w:sz w:val="24"/>
          <w:szCs w:val="24"/>
        </w:rPr>
        <w:t xml:space="preserve"> en razón de su complejidad, el personal de planta no </w:t>
      </w:r>
      <w:r w:rsidR="001F00BE">
        <w:rPr>
          <w:rFonts w:ascii="Century Gothic" w:hAnsi="Century Gothic" w:cs="Arial"/>
          <w:sz w:val="24"/>
          <w:szCs w:val="24"/>
        </w:rPr>
        <w:t>puede prestar.</w:t>
      </w:r>
      <w:r w:rsidRPr="00711186">
        <w:rPr>
          <w:rFonts w:ascii="Century Gothic" w:hAnsi="Century Gothic" w:cs="Arial"/>
          <w:sz w:val="24"/>
          <w:szCs w:val="24"/>
        </w:rPr>
        <w:t xml:space="preserve"> </w:t>
      </w:r>
      <w:r w:rsidR="001F00BE">
        <w:rPr>
          <w:rFonts w:ascii="Century Gothic" w:hAnsi="Century Gothic" w:cs="Arial"/>
          <w:sz w:val="24"/>
          <w:szCs w:val="24"/>
        </w:rPr>
        <w:t>En pocas palabras, esta figura jurídica ha sido creada en todo momento para</w:t>
      </w:r>
      <w:r w:rsidRPr="00711186">
        <w:rPr>
          <w:rFonts w:ascii="Century Gothic" w:hAnsi="Century Gothic" w:cs="Arial"/>
          <w:sz w:val="24"/>
          <w:szCs w:val="24"/>
        </w:rPr>
        <w:t xml:space="preserve"> solucionar </w:t>
      </w:r>
      <w:r w:rsidR="001F00BE" w:rsidRPr="00711186">
        <w:rPr>
          <w:rFonts w:ascii="Century Gothic" w:hAnsi="Century Gothic" w:cs="Arial"/>
          <w:sz w:val="24"/>
          <w:szCs w:val="24"/>
        </w:rPr>
        <w:t>necesidad transitoria</w:t>
      </w:r>
      <w:r w:rsidR="001F00BE">
        <w:rPr>
          <w:rFonts w:ascii="Century Gothic" w:hAnsi="Century Gothic" w:cs="Arial"/>
          <w:sz w:val="24"/>
          <w:szCs w:val="24"/>
        </w:rPr>
        <w:t>,</w:t>
      </w:r>
      <w:r w:rsidRPr="00711186">
        <w:rPr>
          <w:rFonts w:ascii="Century Gothic" w:hAnsi="Century Gothic" w:cs="Arial"/>
          <w:sz w:val="24"/>
          <w:szCs w:val="24"/>
        </w:rPr>
        <w:t xml:space="preserve"> </w:t>
      </w:r>
      <w:r w:rsidR="001F00BE">
        <w:rPr>
          <w:rFonts w:ascii="Century Gothic" w:hAnsi="Century Gothic" w:cs="Arial"/>
          <w:sz w:val="24"/>
          <w:szCs w:val="24"/>
        </w:rPr>
        <w:t>y</w:t>
      </w:r>
      <w:r w:rsidRPr="00711186">
        <w:rPr>
          <w:rFonts w:ascii="Century Gothic" w:hAnsi="Century Gothic" w:cs="Arial"/>
          <w:sz w:val="24"/>
          <w:szCs w:val="24"/>
        </w:rPr>
        <w:t xml:space="preserve"> en ningún </w:t>
      </w:r>
      <w:r w:rsidR="001F00BE">
        <w:rPr>
          <w:rFonts w:ascii="Century Gothic" w:hAnsi="Century Gothic" w:cs="Arial"/>
          <w:sz w:val="24"/>
          <w:szCs w:val="24"/>
        </w:rPr>
        <w:t xml:space="preserve">ha sido una figura que deba </w:t>
      </w:r>
      <w:r w:rsidRPr="00711186">
        <w:rPr>
          <w:rFonts w:ascii="Century Gothic" w:hAnsi="Century Gothic" w:cs="Arial"/>
          <w:sz w:val="24"/>
          <w:szCs w:val="24"/>
        </w:rPr>
        <w:t>cumplir el objeto misio</w:t>
      </w:r>
      <w:r w:rsidR="0048468A">
        <w:rPr>
          <w:rFonts w:ascii="Century Gothic" w:hAnsi="Century Gothic" w:cs="Arial"/>
          <w:sz w:val="24"/>
          <w:szCs w:val="24"/>
        </w:rPr>
        <w:t xml:space="preserve">nal de la entidad contratante, </w:t>
      </w:r>
      <w:r w:rsidRPr="00711186">
        <w:rPr>
          <w:rFonts w:ascii="Century Gothic" w:hAnsi="Century Gothic" w:cs="Arial"/>
          <w:sz w:val="24"/>
          <w:szCs w:val="24"/>
        </w:rPr>
        <w:t xml:space="preserve">pues en ese caso esas funciones deberán ser prestadas por funcionarios públicos. </w:t>
      </w:r>
    </w:p>
    <w:p w14:paraId="5D8EF2DE" w14:textId="77777777" w:rsidR="00504D33" w:rsidRDefault="001F00BE" w:rsidP="00B81636">
      <w:pPr>
        <w:spacing w:line="360" w:lineRule="auto"/>
        <w:jc w:val="both"/>
        <w:rPr>
          <w:rFonts w:ascii="Century Gothic" w:hAnsi="Century Gothic" w:cs="Arial"/>
          <w:sz w:val="24"/>
          <w:szCs w:val="24"/>
        </w:rPr>
      </w:pPr>
      <w:r>
        <w:rPr>
          <w:rFonts w:ascii="Century Gothic" w:hAnsi="Century Gothic" w:cs="Arial"/>
          <w:sz w:val="24"/>
          <w:szCs w:val="24"/>
        </w:rPr>
        <w:t>Por otro lado, l</w:t>
      </w:r>
      <w:r w:rsidR="00F13B61" w:rsidRPr="00711186">
        <w:rPr>
          <w:rFonts w:ascii="Century Gothic" w:hAnsi="Century Gothic" w:cs="Arial"/>
          <w:sz w:val="24"/>
          <w:szCs w:val="24"/>
        </w:rPr>
        <w:t xml:space="preserve">a participación en política de contratistas es hoy un factor que desequilibra la ya inclinada balanza </w:t>
      </w:r>
      <w:r w:rsidR="00C44B19">
        <w:rPr>
          <w:rFonts w:ascii="Century Gothic" w:hAnsi="Century Gothic" w:cs="Arial"/>
          <w:sz w:val="24"/>
          <w:szCs w:val="24"/>
        </w:rPr>
        <w:t>a favor del gobierno de turno</w:t>
      </w:r>
      <w:r w:rsidR="00504D33">
        <w:rPr>
          <w:rFonts w:ascii="Century Gothic" w:hAnsi="Century Gothic" w:cs="Arial"/>
          <w:sz w:val="24"/>
          <w:szCs w:val="24"/>
        </w:rPr>
        <w:t xml:space="preserve"> en las elecciones</w:t>
      </w:r>
      <w:r w:rsidR="00C44B19">
        <w:rPr>
          <w:rFonts w:ascii="Century Gothic" w:hAnsi="Century Gothic" w:cs="Arial"/>
          <w:sz w:val="24"/>
          <w:szCs w:val="24"/>
        </w:rPr>
        <w:t>.</w:t>
      </w:r>
      <w:r w:rsidR="00C44B19" w:rsidRPr="00711186">
        <w:rPr>
          <w:rFonts w:ascii="Century Gothic" w:hAnsi="Century Gothic" w:cs="Arial"/>
          <w:sz w:val="24"/>
          <w:szCs w:val="24"/>
        </w:rPr>
        <w:t xml:space="preserve"> </w:t>
      </w:r>
      <w:r w:rsidR="00504D33">
        <w:rPr>
          <w:rFonts w:ascii="Century Gothic" w:hAnsi="Century Gothic" w:cs="Arial"/>
          <w:sz w:val="24"/>
          <w:szCs w:val="24"/>
        </w:rPr>
        <w:t xml:space="preserve">De hecho, </w:t>
      </w:r>
      <w:r w:rsidR="00C44B19" w:rsidRPr="00711186">
        <w:rPr>
          <w:rFonts w:ascii="Century Gothic" w:hAnsi="Century Gothic" w:cs="Arial"/>
          <w:sz w:val="24"/>
          <w:szCs w:val="24"/>
        </w:rPr>
        <w:t>en</w:t>
      </w:r>
      <w:r w:rsidR="00F13B61" w:rsidRPr="00711186">
        <w:rPr>
          <w:rFonts w:ascii="Century Gothic" w:hAnsi="Century Gothic" w:cs="Arial"/>
          <w:sz w:val="24"/>
          <w:szCs w:val="24"/>
        </w:rPr>
        <w:t xml:space="preserve"> </w:t>
      </w:r>
      <w:r w:rsidR="007A4963">
        <w:rPr>
          <w:rFonts w:ascii="Century Gothic" w:hAnsi="Century Gothic" w:cs="Arial"/>
          <w:sz w:val="24"/>
          <w:szCs w:val="24"/>
        </w:rPr>
        <w:t xml:space="preserve">distintos casos se ha documentado </w:t>
      </w:r>
      <w:r w:rsidR="00504D33">
        <w:rPr>
          <w:rFonts w:ascii="Century Gothic" w:hAnsi="Century Gothic" w:cs="Arial"/>
          <w:sz w:val="24"/>
          <w:szCs w:val="24"/>
        </w:rPr>
        <w:t xml:space="preserve">un exceso </w:t>
      </w:r>
      <w:r w:rsidR="00504D33">
        <w:rPr>
          <w:rFonts w:ascii="Century Gothic" w:hAnsi="Century Gothic" w:cs="Arial"/>
          <w:sz w:val="24"/>
          <w:szCs w:val="24"/>
        </w:rPr>
        <w:lastRenderedPageBreak/>
        <w:t xml:space="preserve">desmedido de contratos por prestación de servicios de forma previa a elecciones, </w:t>
      </w:r>
      <w:r w:rsidR="00C44B19">
        <w:rPr>
          <w:rFonts w:ascii="Century Gothic" w:hAnsi="Century Gothic" w:cs="Arial"/>
          <w:sz w:val="24"/>
          <w:szCs w:val="24"/>
        </w:rPr>
        <w:t xml:space="preserve">lo cual </w:t>
      </w:r>
      <w:r w:rsidR="00504D33">
        <w:rPr>
          <w:rFonts w:ascii="Century Gothic" w:hAnsi="Century Gothic" w:cs="Arial"/>
          <w:sz w:val="24"/>
          <w:szCs w:val="24"/>
        </w:rPr>
        <w:t xml:space="preserve">curiosamente </w:t>
      </w:r>
      <w:r w:rsidR="00C44B19">
        <w:rPr>
          <w:rFonts w:ascii="Century Gothic" w:hAnsi="Century Gothic" w:cs="Arial"/>
          <w:sz w:val="24"/>
          <w:szCs w:val="24"/>
        </w:rPr>
        <w:t xml:space="preserve">se ha acompañado con </w:t>
      </w:r>
      <w:r w:rsidR="00F13B61" w:rsidRPr="00711186">
        <w:rPr>
          <w:rFonts w:ascii="Century Gothic" w:hAnsi="Century Gothic" w:cs="Arial"/>
          <w:sz w:val="24"/>
          <w:szCs w:val="24"/>
        </w:rPr>
        <w:t xml:space="preserve">denuncias </w:t>
      </w:r>
      <w:r w:rsidR="00C44B19">
        <w:rPr>
          <w:rFonts w:ascii="Century Gothic" w:hAnsi="Century Gothic" w:cs="Arial"/>
          <w:sz w:val="24"/>
          <w:szCs w:val="24"/>
        </w:rPr>
        <w:t>posteriores</w:t>
      </w:r>
      <w:r w:rsidR="00F13B61" w:rsidRPr="00711186">
        <w:rPr>
          <w:rFonts w:ascii="Century Gothic" w:hAnsi="Century Gothic" w:cs="Arial"/>
          <w:sz w:val="24"/>
          <w:szCs w:val="24"/>
        </w:rPr>
        <w:t xml:space="preserve"> </w:t>
      </w:r>
      <w:r w:rsidR="00C44B19">
        <w:rPr>
          <w:rFonts w:ascii="Century Gothic" w:hAnsi="Century Gothic" w:cs="Arial"/>
          <w:sz w:val="24"/>
          <w:szCs w:val="24"/>
        </w:rPr>
        <w:t>por</w:t>
      </w:r>
      <w:r w:rsidR="00F13B61" w:rsidRPr="00711186">
        <w:rPr>
          <w:rFonts w:ascii="Century Gothic" w:hAnsi="Century Gothic" w:cs="Arial"/>
          <w:sz w:val="24"/>
          <w:szCs w:val="24"/>
        </w:rPr>
        <w:t xml:space="preserve"> participación en política de contratistas</w:t>
      </w:r>
      <w:r w:rsidR="00C44B19">
        <w:rPr>
          <w:rFonts w:ascii="Century Gothic" w:hAnsi="Century Gothic" w:cs="Arial"/>
          <w:sz w:val="24"/>
          <w:szCs w:val="24"/>
        </w:rPr>
        <w:t xml:space="preserve"> y funcionarios públicos. </w:t>
      </w:r>
    </w:p>
    <w:p w14:paraId="50080869"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En ese sentido, </w:t>
      </w:r>
      <w:r w:rsidR="00C44B19">
        <w:rPr>
          <w:rFonts w:ascii="Century Gothic" w:hAnsi="Century Gothic" w:cs="Arial"/>
          <w:sz w:val="24"/>
          <w:szCs w:val="24"/>
        </w:rPr>
        <w:t>el proyecto de ley que se presenta a consideración de la Comisión Primera de la Cámara de Representantes</w:t>
      </w:r>
      <w:r w:rsidRPr="00711186">
        <w:rPr>
          <w:rFonts w:ascii="Century Gothic" w:hAnsi="Century Gothic" w:cs="Arial"/>
          <w:sz w:val="24"/>
          <w:szCs w:val="24"/>
        </w:rPr>
        <w:t xml:space="preserve"> busca que se limite esa posibilidad a través de una prohibición a la participación en política de las personas vinculadas a través de contratos de prestación de servicios, dándole como consecuencia jurídica a la infracción de la prohibición la terminación del contrato sin derecho a indemnización.  </w:t>
      </w:r>
    </w:p>
    <w:p w14:paraId="5F379536"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Adicionalmente, </w:t>
      </w:r>
      <w:r w:rsidR="00806FF6">
        <w:rPr>
          <w:rFonts w:ascii="Century Gothic" w:hAnsi="Century Gothic" w:cs="Arial"/>
          <w:sz w:val="24"/>
          <w:szCs w:val="24"/>
        </w:rPr>
        <w:t xml:space="preserve">el proyecto tiene en cuenta que </w:t>
      </w:r>
      <w:r w:rsidRPr="00711186">
        <w:rPr>
          <w:rFonts w:ascii="Century Gothic" w:hAnsi="Century Gothic" w:cs="Arial"/>
          <w:sz w:val="24"/>
          <w:szCs w:val="24"/>
        </w:rPr>
        <w:t xml:space="preserve">otra forma de desviación de recursos públicos </w:t>
      </w:r>
      <w:r w:rsidR="00806FF6">
        <w:rPr>
          <w:rFonts w:ascii="Century Gothic" w:hAnsi="Century Gothic" w:cs="Arial"/>
          <w:sz w:val="24"/>
          <w:szCs w:val="24"/>
        </w:rPr>
        <w:t>se halla</w:t>
      </w:r>
      <w:r w:rsidRPr="00711186">
        <w:rPr>
          <w:rFonts w:ascii="Century Gothic" w:hAnsi="Century Gothic" w:cs="Arial"/>
          <w:sz w:val="24"/>
          <w:szCs w:val="24"/>
        </w:rPr>
        <w:t xml:space="preserve"> en las contribuciones a campañas y partidos políticos, </w:t>
      </w:r>
      <w:r w:rsidR="00806FF6">
        <w:rPr>
          <w:rFonts w:ascii="Century Gothic" w:hAnsi="Century Gothic" w:cs="Arial"/>
          <w:sz w:val="24"/>
          <w:szCs w:val="24"/>
        </w:rPr>
        <w:t>las cuales</w:t>
      </w:r>
      <w:r w:rsidRPr="00711186">
        <w:rPr>
          <w:rFonts w:ascii="Century Gothic" w:hAnsi="Century Gothic" w:cs="Arial"/>
          <w:sz w:val="24"/>
          <w:szCs w:val="24"/>
        </w:rPr>
        <w:t xml:space="preserve"> resultan una forma de participar en política en el caso de los funcionarios públicos, razón por la cual lo tienen proscrito, pero en el caso de las personas contratadas a través de contratos de prestación de servicios no existe </w:t>
      </w:r>
      <w:r w:rsidR="00806FF6">
        <w:rPr>
          <w:rFonts w:ascii="Century Gothic" w:hAnsi="Century Gothic" w:cs="Arial"/>
          <w:sz w:val="24"/>
          <w:szCs w:val="24"/>
        </w:rPr>
        <w:t>tal</w:t>
      </w:r>
      <w:r w:rsidRPr="00711186">
        <w:rPr>
          <w:rFonts w:ascii="Century Gothic" w:hAnsi="Century Gothic" w:cs="Arial"/>
          <w:sz w:val="24"/>
          <w:szCs w:val="24"/>
        </w:rPr>
        <w:t xml:space="preserve"> prohibición</w:t>
      </w:r>
      <w:r w:rsidR="00806FF6">
        <w:rPr>
          <w:rFonts w:ascii="Century Gothic" w:hAnsi="Century Gothic" w:cs="Arial"/>
          <w:sz w:val="24"/>
          <w:szCs w:val="24"/>
        </w:rPr>
        <w:t>.</w:t>
      </w:r>
      <w:r w:rsidRPr="00711186">
        <w:rPr>
          <w:rFonts w:ascii="Century Gothic" w:hAnsi="Century Gothic" w:cs="Arial"/>
          <w:sz w:val="24"/>
          <w:szCs w:val="24"/>
        </w:rPr>
        <w:t xml:space="preserve"> </w:t>
      </w:r>
    </w:p>
    <w:p w14:paraId="72641620"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La ley 1474 de 2011 “estatuto anticorrupción” en su artículo </w:t>
      </w:r>
      <w:r w:rsidR="0027347F" w:rsidRPr="00711186">
        <w:rPr>
          <w:rFonts w:ascii="Century Gothic" w:hAnsi="Century Gothic" w:cs="Arial"/>
          <w:sz w:val="24"/>
          <w:szCs w:val="24"/>
        </w:rPr>
        <w:t>segundo introdujo</w:t>
      </w:r>
      <w:r w:rsidRPr="00711186">
        <w:rPr>
          <w:rFonts w:ascii="Century Gothic" w:hAnsi="Century Gothic" w:cs="Arial"/>
          <w:sz w:val="24"/>
          <w:szCs w:val="24"/>
        </w:rPr>
        <w:t xml:space="preserve"> una inhabilidad en este sentido, buscando que la contratación no fuera un camino para la financiación de las campañas políticas a cargos uninominales de </w:t>
      </w:r>
      <w:r w:rsidR="007E4F5B">
        <w:rPr>
          <w:rFonts w:ascii="Century Gothic" w:hAnsi="Century Gothic" w:cs="Arial"/>
          <w:sz w:val="24"/>
          <w:szCs w:val="24"/>
        </w:rPr>
        <w:t>e</w:t>
      </w:r>
      <w:r w:rsidRPr="00711186">
        <w:rPr>
          <w:rFonts w:ascii="Century Gothic" w:hAnsi="Century Gothic" w:cs="Arial"/>
          <w:sz w:val="24"/>
          <w:szCs w:val="24"/>
        </w:rPr>
        <w:t>lección popular, de esa manera dispuso que se encontraban inhabilitados para contratar en el nivel respectivo quienes hubieran hechos aportes superiores al 2.5% del tope de tope máximo a invertir en las campañas</w:t>
      </w:r>
      <w:r w:rsidR="0027347F">
        <w:rPr>
          <w:rFonts w:ascii="Century Gothic" w:hAnsi="Century Gothic" w:cs="Arial"/>
          <w:sz w:val="24"/>
          <w:szCs w:val="24"/>
        </w:rPr>
        <w:t>. Sin embargo,</w:t>
      </w:r>
      <w:r w:rsidRPr="00711186">
        <w:rPr>
          <w:rFonts w:ascii="Century Gothic" w:hAnsi="Century Gothic" w:cs="Arial"/>
          <w:sz w:val="24"/>
          <w:szCs w:val="24"/>
        </w:rPr>
        <w:t xml:space="preserve"> </w:t>
      </w:r>
      <w:r w:rsidR="0027347F">
        <w:rPr>
          <w:rFonts w:ascii="Century Gothic" w:hAnsi="Century Gothic" w:cs="Arial"/>
          <w:sz w:val="24"/>
          <w:szCs w:val="24"/>
        </w:rPr>
        <w:t>la ley</w:t>
      </w:r>
      <w:r w:rsidRPr="00711186">
        <w:rPr>
          <w:rFonts w:ascii="Century Gothic" w:hAnsi="Century Gothic" w:cs="Arial"/>
          <w:sz w:val="24"/>
          <w:szCs w:val="24"/>
        </w:rPr>
        <w:t xml:space="preserve"> hizo una excepción y excluyo de esta inhabilidad a quienes fueran contratados para la prestac</w:t>
      </w:r>
      <w:r w:rsidR="0027347F">
        <w:rPr>
          <w:rFonts w:ascii="Century Gothic" w:hAnsi="Century Gothic" w:cs="Arial"/>
          <w:sz w:val="24"/>
          <w:szCs w:val="24"/>
        </w:rPr>
        <w:t>ión de servicios profesionales, sin tener en cuenta</w:t>
      </w:r>
      <w:r w:rsidR="001A79F7">
        <w:rPr>
          <w:rFonts w:ascii="Century Gothic" w:hAnsi="Century Gothic" w:cs="Arial"/>
          <w:sz w:val="24"/>
          <w:szCs w:val="24"/>
        </w:rPr>
        <w:t xml:space="preserve"> que también se celebran en</w:t>
      </w:r>
      <w:r w:rsidR="0029530C">
        <w:rPr>
          <w:rFonts w:ascii="Century Gothic" w:hAnsi="Century Gothic" w:cs="Arial"/>
          <w:sz w:val="24"/>
          <w:szCs w:val="24"/>
        </w:rPr>
        <w:t xml:space="preserve"> </w:t>
      </w:r>
      <w:r w:rsidR="0027347F">
        <w:rPr>
          <w:rFonts w:ascii="Century Gothic" w:hAnsi="Century Gothic" w:cs="Arial"/>
          <w:sz w:val="24"/>
          <w:szCs w:val="24"/>
        </w:rPr>
        <w:t>contratos altamente cuantiosos por medio de esta modalidad.</w:t>
      </w:r>
    </w:p>
    <w:p w14:paraId="04B1BDD8" w14:textId="5B92BF01" w:rsidR="00F13B61"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En ese sentido, resulta pertinente crear la inhabilidad para que aquellos que financien campañas a cuerpos colegiados de elección directa, o realicen </w:t>
      </w:r>
      <w:r w:rsidRPr="00711186">
        <w:rPr>
          <w:rFonts w:ascii="Century Gothic" w:hAnsi="Century Gothic" w:cs="Arial"/>
          <w:sz w:val="24"/>
          <w:szCs w:val="24"/>
        </w:rPr>
        <w:lastRenderedPageBreak/>
        <w:t xml:space="preserve">aportes económicos a los partidos o movimientos, no puedan ser posteriormente contratados a través de contratos de prestación de servicios, en el caso de las campañas para el periodo constitucional para el cual resulta electo el candidato y en el caso de los partidos por un término de 4 años. </w:t>
      </w:r>
    </w:p>
    <w:p w14:paraId="27B66A66" w14:textId="1C1C8726" w:rsidR="00383511" w:rsidRDefault="00383511" w:rsidP="00B81636">
      <w:pPr>
        <w:spacing w:line="360" w:lineRule="auto"/>
        <w:jc w:val="both"/>
        <w:rPr>
          <w:rFonts w:ascii="Century Gothic" w:hAnsi="Century Gothic" w:cs="Arial"/>
          <w:sz w:val="24"/>
          <w:szCs w:val="24"/>
        </w:rPr>
      </w:pPr>
    </w:p>
    <w:p w14:paraId="0DBC52C9" w14:textId="7C876683" w:rsidR="00383511" w:rsidRPr="00711186" w:rsidRDefault="00383511" w:rsidP="00383511">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sz w:val="24"/>
          <w:szCs w:val="24"/>
        </w:rPr>
      </w:pPr>
      <w:r w:rsidRPr="00711186">
        <w:rPr>
          <w:rFonts w:ascii="Century Gothic" w:eastAsia="Century Gothic" w:hAnsi="Century Gothic" w:cs="Century Gothic"/>
          <w:b/>
          <w:sz w:val="24"/>
          <w:szCs w:val="24"/>
        </w:rPr>
        <w:t xml:space="preserve">III- </w:t>
      </w:r>
      <w:r>
        <w:rPr>
          <w:rFonts w:ascii="Century Gothic" w:eastAsia="Century Gothic" w:hAnsi="Century Gothic" w:cs="Century Gothic"/>
          <w:b/>
          <w:sz w:val="24"/>
          <w:szCs w:val="24"/>
        </w:rPr>
        <w:t>PLIEGO DE MODIFICACIONES</w:t>
      </w:r>
    </w:p>
    <w:p w14:paraId="0D798A36" w14:textId="0AB7DF16" w:rsidR="00383511" w:rsidRDefault="00383511" w:rsidP="00B81636">
      <w:pPr>
        <w:spacing w:line="360" w:lineRule="auto"/>
        <w:jc w:val="both"/>
        <w:rPr>
          <w:rFonts w:ascii="Century Gothic" w:hAnsi="Century Gothic" w:cs="Arial"/>
          <w:sz w:val="24"/>
          <w:szCs w:val="24"/>
        </w:rPr>
      </w:pPr>
    </w:p>
    <w:tbl>
      <w:tblPr>
        <w:tblStyle w:val="Tablaconcuadrcula"/>
        <w:tblW w:w="8926" w:type="dxa"/>
        <w:tblLook w:val="04A0" w:firstRow="1" w:lastRow="0" w:firstColumn="1" w:lastColumn="0" w:noHBand="0" w:noVBand="1"/>
      </w:tblPr>
      <w:tblGrid>
        <w:gridCol w:w="2972"/>
        <w:gridCol w:w="2977"/>
        <w:gridCol w:w="2977"/>
      </w:tblGrid>
      <w:tr w:rsidR="00D52E27" w:rsidRPr="0039773B" w14:paraId="4AB7AD6D" w14:textId="77777777" w:rsidTr="0039773B">
        <w:tc>
          <w:tcPr>
            <w:tcW w:w="2972" w:type="dxa"/>
          </w:tcPr>
          <w:p w14:paraId="2289E420" w14:textId="6DAB9078" w:rsidR="00D52E27" w:rsidRPr="0039773B" w:rsidRDefault="009D7EE1" w:rsidP="006A035D">
            <w:pPr>
              <w:spacing w:line="360" w:lineRule="auto"/>
              <w:jc w:val="center"/>
              <w:rPr>
                <w:rFonts w:ascii="Century Gothic" w:hAnsi="Century Gothic" w:cs="Arial"/>
                <w:b/>
                <w:sz w:val="24"/>
                <w:szCs w:val="24"/>
              </w:rPr>
            </w:pPr>
            <w:r w:rsidRPr="0039773B">
              <w:rPr>
                <w:rFonts w:ascii="Century Gothic" w:hAnsi="Century Gothic" w:cs="Arial"/>
                <w:b/>
                <w:sz w:val="24"/>
                <w:szCs w:val="24"/>
              </w:rPr>
              <w:t>TEXTO DEL</w:t>
            </w:r>
            <w:r w:rsidR="00D52E27" w:rsidRPr="0039773B">
              <w:rPr>
                <w:rFonts w:ascii="Century Gothic" w:hAnsi="Century Gothic" w:cs="Arial"/>
                <w:b/>
                <w:sz w:val="24"/>
                <w:szCs w:val="24"/>
              </w:rPr>
              <w:t xml:space="preserve"> PROYECTO</w:t>
            </w:r>
            <w:r w:rsidRPr="0039773B">
              <w:rPr>
                <w:rFonts w:ascii="Century Gothic" w:hAnsi="Century Gothic" w:cs="Arial"/>
                <w:b/>
                <w:sz w:val="24"/>
                <w:szCs w:val="24"/>
              </w:rPr>
              <w:t xml:space="preserve"> DE LEY No. 199 DE 2017</w:t>
            </w:r>
          </w:p>
        </w:tc>
        <w:tc>
          <w:tcPr>
            <w:tcW w:w="2977" w:type="dxa"/>
          </w:tcPr>
          <w:p w14:paraId="4BC39B0B" w14:textId="56B1C15E" w:rsidR="00D52E27" w:rsidRPr="0039773B" w:rsidRDefault="009D7EE1" w:rsidP="006A035D">
            <w:pPr>
              <w:spacing w:line="360" w:lineRule="auto"/>
              <w:jc w:val="center"/>
              <w:rPr>
                <w:rFonts w:ascii="Century Gothic" w:hAnsi="Century Gothic" w:cs="Arial"/>
                <w:b/>
                <w:sz w:val="24"/>
                <w:szCs w:val="24"/>
              </w:rPr>
            </w:pPr>
            <w:r w:rsidRPr="0039773B">
              <w:rPr>
                <w:rFonts w:ascii="Century Gothic" w:hAnsi="Century Gothic" w:cs="Arial"/>
                <w:b/>
                <w:sz w:val="24"/>
                <w:szCs w:val="24"/>
              </w:rPr>
              <w:t>TEXTO PROPUESTO PARA PRIMER DEBATE</w:t>
            </w:r>
          </w:p>
        </w:tc>
        <w:tc>
          <w:tcPr>
            <w:tcW w:w="2977" w:type="dxa"/>
          </w:tcPr>
          <w:p w14:paraId="206E8381" w14:textId="6F968A0E" w:rsidR="00D52E27" w:rsidRPr="0039773B" w:rsidRDefault="006A035D" w:rsidP="006A035D">
            <w:pPr>
              <w:spacing w:line="360" w:lineRule="auto"/>
              <w:jc w:val="center"/>
              <w:rPr>
                <w:rFonts w:ascii="Century Gothic" w:hAnsi="Century Gothic" w:cs="Arial"/>
                <w:b/>
                <w:sz w:val="24"/>
                <w:szCs w:val="24"/>
              </w:rPr>
            </w:pPr>
            <w:r w:rsidRPr="0039773B">
              <w:rPr>
                <w:rFonts w:ascii="Century Gothic" w:hAnsi="Century Gothic" w:cs="Arial"/>
                <w:b/>
                <w:sz w:val="24"/>
                <w:szCs w:val="24"/>
              </w:rPr>
              <w:t>COMENTARIOS</w:t>
            </w:r>
          </w:p>
        </w:tc>
      </w:tr>
      <w:tr w:rsidR="00D52E27" w:rsidRPr="0039773B" w14:paraId="1DD78F19" w14:textId="77777777" w:rsidTr="0039773B">
        <w:tc>
          <w:tcPr>
            <w:tcW w:w="2972" w:type="dxa"/>
          </w:tcPr>
          <w:p w14:paraId="5475F3EA" w14:textId="77777777" w:rsidR="006A035D" w:rsidRPr="0039773B" w:rsidRDefault="006A035D" w:rsidP="006A035D">
            <w:pPr>
              <w:spacing w:line="360" w:lineRule="auto"/>
              <w:jc w:val="both"/>
              <w:rPr>
                <w:rFonts w:ascii="Century Gothic" w:hAnsi="Century Gothic" w:cs="Arial"/>
                <w:b/>
                <w:sz w:val="24"/>
                <w:szCs w:val="24"/>
              </w:rPr>
            </w:pPr>
            <w:r w:rsidRPr="0039773B">
              <w:rPr>
                <w:rFonts w:ascii="Century Gothic" w:hAnsi="Century Gothic" w:cs="Arial"/>
                <w:b/>
                <w:sz w:val="24"/>
                <w:szCs w:val="24"/>
              </w:rPr>
              <w:t>Artículo 1. Prohibiciones aplicables a personas vinculadas a entidades públicas por contrato de prestación de servicios.</w:t>
            </w:r>
          </w:p>
          <w:p w14:paraId="4C1B4B8C"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Está prohibida la participación en política durante la vigencia del contrato y un año adicional, a las personas naturales que celebren con entidades públicas contratos de prestación de servicios en cualquiera de sus </w:t>
            </w:r>
            <w:r w:rsidRPr="0039773B">
              <w:rPr>
                <w:rFonts w:ascii="Century Gothic" w:hAnsi="Century Gothic" w:cs="Arial"/>
                <w:sz w:val="24"/>
                <w:szCs w:val="24"/>
              </w:rPr>
              <w:lastRenderedPageBreak/>
              <w:t xml:space="preserve">modalidades. De igual manera está prohibida a estas la contribución a partidos, movimientos o candidatos, sin importar la cuantía, durante la vigencia del contrato </w:t>
            </w:r>
            <w:r w:rsidRPr="005975A8">
              <w:rPr>
                <w:rFonts w:ascii="Century Gothic" w:hAnsi="Century Gothic" w:cs="Arial"/>
                <w:sz w:val="24"/>
                <w:szCs w:val="24"/>
              </w:rPr>
              <w:t>y un año adicional</w:t>
            </w:r>
            <w:r w:rsidRPr="0039773B">
              <w:rPr>
                <w:rFonts w:ascii="Century Gothic" w:hAnsi="Century Gothic" w:cs="Arial"/>
                <w:sz w:val="24"/>
                <w:szCs w:val="24"/>
              </w:rPr>
              <w:t xml:space="preserve">. En este caso se extenderá la prohibición a las personas jurídicas. </w:t>
            </w:r>
          </w:p>
          <w:p w14:paraId="4E2E1725"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La prohibición para las contribuciones se extenderá a las personas que se encuentren hasta del segundo grado de consanguinidad, segundo de afinidad, o primero civil de la persona vinculada mediante el contrato de prestación de servicios.</w:t>
            </w:r>
          </w:p>
          <w:p w14:paraId="12F765F0" w14:textId="739292ED" w:rsidR="00D52E27"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 violación de esta prohibición dará lugar a la terminación unilateral del contrato, </w:t>
            </w:r>
            <w:r w:rsidRPr="0039773B">
              <w:rPr>
                <w:rFonts w:ascii="Century Gothic" w:hAnsi="Century Gothic" w:cs="Arial"/>
                <w:sz w:val="24"/>
                <w:szCs w:val="24"/>
              </w:rPr>
              <w:lastRenderedPageBreak/>
              <w:t xml:space="preserve">sin derecho a indemnización alguna con ocasión de la misma. </w:t>
            </w:r>
          </w:p>
        </w:tc>
        <w:tc>
          <w:tcPr>
            <w:tcW w:w="2977" w:type="dxa"/>
          </w:tcPr>
          <w:p w14:paraId="037987E9" w14:textId="1F01611D" w:rsidR="00D52E27" w:rsidRPr="0039773B" w:rsidRDefault="00D52E27" w:rsidP="00D52E27">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Artículo 1. Prohibiciones aplicables a personas vinculadas a entidades públicas por contrato de prestación de servicios.</w:t>
            </w:r>
          </w:p>
          <w:p w14:paraId="685FA320" w14:textId="48A0A6C8"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Está prohibida la participación en política durante la vigencia del contrato</w:t>
            </w:r>
            <w:r w:rsidR="00FE6A8D">
              <w:rPr>
                <w:rFonts w:ascii="Century Gothic" w:hAnsi="Century Gothic" w:cs="Arial"/>
                <w:sz w:val="24"/>
                <w:szCs w:val="24"/>
              </w:rPr>
              <w:t xml:space="preserve"> y</w:t>
            </w:r>
            <w:r w:rsidRPr="0039773B">
              <w:rPr>
                <w:rFonts w:ascii="Century Gothic" w:hAnsi="Century Gothic" w:cs="Arial"/>
                <w:sz w:val="24"/>
                <w:szCs w:val="24"/>
              </w:rPr>
              <w:t xml:space="preserve"> </w:t>
            </w:r>
            <w:r w:rsidR="0039773B" w:rsidRPr="0039773B">
              <w:rPr>
                <w:rFonts w:ascii="Century Gothic" w:hAnsi="Century Gothic" w:cs="Arial"/>
                <w:strike/>
                <w:sz w:val="24"/>
                <w:szCs w:val="24"/>
              </w:rPr>
              <w:t>un año adicional</w:t>
            </w:r>
            <w:r w:rsidR="00FE6A8D">
              <w:rPr>
                <w:rFonts w:ascii="Century Gothic" w:hAnsi="Century Gothic" w:cs="Arial"/>
                <w:strike/>
                <w:sz w:val="24"/>
                <w:szCs w:val="24"/>
              </w:rPr>
              <w:t>,</w:t>
            </w:r>
            <w:r w:rsidR="0039773B" w:rsidRPr="0039773B">
              <w:rPr>
                <w:rFonts w:ascii="Century Gothic" w:hAnsi="Century Gothic" w:cs="Arial"/>
                <w:sz w:val="24"/>
                <w:szCs w:val="24"/>
              </w:rPr>
              <w:t xml:space="preserve"> </w:t>
            </w:r>
            <w:r w:rsidRPr="0039773B">
              <w:rPr>
                <w:rFonts w:ascii="Century Gothic" w:hAnsi="Century Gothic" w:cs="Arial"/>
                <w:sz w:val="24"/>
                <w:szCs w:val="24"/>
              </w:rPr>
              <w:t xml:space="preserve">a las personas naturales que celebren con entidades públicas contratos de prestación de servicios en cualquiera de sus </w:t>
            </w:r>
            <w:r w:rsidRPr="0039773B">
              <w:rPr>
                <w:rFonts w:ascii="Century Gothic" w:hAnsi="Century Gothic" w:cs="Arial"/>
                <w:sz w:val="24"/>
                <w:szCs w:val="24"/>
              </w:rPr>
              <w:lastRenderedPageBreak/>
              <w:t xml:space="preserve">modalidades. De igual manera está prohibida a estas la contribución </w:t>
            </w:r>
            <w:r w:rsidR="005975A8" w:rsidRPr="005975A8">
              <w:rPr>
                <w:rFonts w:ascii="Century Gothic" w:hAnsi="Century Gothic" w:cs="Arial"/>
                <w:b/>
                <w:sz w:val="24"/>
                <w:szCs w:val="24"/>
              </w:rPr>
              <w:t>económica</w:t>
            </w:r>
            <w:r w:rsidRPr="0039773B">
              <w:rPr>
                <w:rFonts w:ascii="Century Gothic" w:hAnsi="Century Gothic" w:cs="Arial"/>
                <w:sz w:val="24"/>
                <w:szCs w:val="24"/>
              </w:rPr>
              <w:t xml:space="preserve"> partidos, movimientos o candidatos, sin importar la cuantía, durante la vigencia del contrato</w:t>
            </w:r>
            <w:r w:rsidR="005975A8">
              <w:rPr>
                <w:rFonts w:ascii="Century Gothic" w:hAnsi="Century Gothic" w:cs="Arial"/>
                <w:sz w:val="24"/>
                <w:szCs w:val="24"/>
              </w:rPr>
              <w:t xml:space="preserve"> </w:t>
            </w:r>
            <w:r w:rsidR="005975A8" w:rsidRPr="005975A8">
              <w:rPr>
                <w:rFonts w:ascii="Century Gothic" w:hAnsi="Century Gothic" w:cs="Arial"/>
                <w:sz w:val="24"/>
                <w:szCs w:val="24"/>
              </w:rPr>
              <w:t>y un año adicional</w:t>
            </w:r>
            <w:r w:rsidRPr="0039773B">
              <w:rPr>
                <w:rFonts w:ascii="Century Gothic" w:hAnsi="Century Gothic" w:cs="Arial"/>
                <w:sz w:val="24"/>
                <w:szCs w:val="24"/>
              </w:rPr>
              <w:t xml:space="preserve">. En este caso se extenderá la prohibición a las personas jurídicas. </w:t>
            </w:r>
          </w:p>
          <w:p w14:paraId="3801E648"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La prohibición para las contribuciones económicas se extenderá a las personas que se encuentren hasta del segundo grado de consanguinidad, segundo de afinidad, o primero civil de la persona vinculada mediante el contrato de prestación de servicios.</w:t>
            </w:r>
          </w:p>
          <w:p w14:paraId="038505F8" w14:textId="5F3CCECC"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 violación de esta prohibición dará lugar </w:t>
            </w:r>
            <w:r w:rsidRPr="0039773B">
              <w:rPr>
                <w:rFonts w:ascii="Century Gothic" w:hAnsi="Century Gothic" w:cs="Arial"/>
                <w:sz w:val="24"/>
                <w:szCs w:val="24"/>
              </w:rPr>
              <w:lastRenderedPageBreak/>
              <w:t xml:space="preserve">a la terminación unilateral del contrato, sin derecho a indemnización alguna con ocasión de la misma. </w:t>
            </w:r>
          </w:p>
        </w:tc>
        <w:tc>
          <w:tcPr>
            <w:tcW w:w="2977" w:type="dxa"/>
          </w:tcPr>
          <w:p w14:paraId="14FF366C" w14:textId="5413AD8A" w:rsidR="00D52E27" w:rsidRPr="0039773B" w:rsidRDefault="005975A8" w:rsidP="00C753CE">
            <w:pPr>
              <w:spacing w:line="360" w:lineRule="auto"/>
              <w:jc w:val="both"/>
              <w:rPr>
                <w:rFonts w:ascii="Century Gothic" w:hAnsi="Century Gothic" w:cs="Arial"/>
                <w:sz w:val="24"/>
                <w:szCs w:val="24"/>
              </w:rPr>
            </w:pPr>
            <w:r>
              <w:rPr>
                <w:rFonts w:ascii="Century Gothic" w:hAnsi="Century Gothic" w:cs="Arial"/>
                <w:sz w:val="24"/>
                <w:szCs w:val="24"/>
              </w:rPr>
              <w:lastRenderedPageBreak/>
              <w:t>Se eliminó la prohibición que se proponía para que por un año adicional los contratistas no pudieran participar en política</w:t>
            </w:r>
            <w:r w:rsidR="00C753CE">
              <w:rPr>
                <w:rFonts w:ascii="Century Gothic" w:hAnsi="Century Gothic" w:cs="Arial"/>
                <w:sz w:val="24"/>
                <w:szCs w:val="24"/>
              </w:rPr>
              <w:t>, manteniendo esta prohibición únicamente durante la vigencia del contrato</w:t>
            </w:r>
            <w:r>
              <w:rPr>
                <w:rFonts w:ascii="Century Gothic" w:hAnsi="Century Gothic" w:cs="Arial"/>
                <w:sz w:val="24"/>
                <w:szCs w:val="24"/>
              </w:rPr>
              <w:t>.</w:t>
            </w:r>
          </w:p>
        </w:tc>
      </w:tr>
      <w:tr w:rsidR="00D52E27" w:rsidRPr="0039773B" w14:paraId="2C720401" w14:textId="77777777" w:rsidTr="0039773B">
        <w:tc>
          <w:tcPr>
            <w:tcW w:w="2972" w:type="dxa"/>
          </w:tcPr>
          <w:p w14:paraId="591B8529" w14:textId="77777777" w:rsidR="006A035D" w:rsidRPr="0039773B" w:rsidRDefault="006A035D" w:rsidP="006A035D">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 xml:space="preserve">Artículo 2. Inhabilidad para contratar a través de contratos de prestación de servicios con aportantes a campañas políticas.  </w:t>
            </w:r>
          </w:p>
          <w:p w14:paraId="0FD0586E"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Las sociedades existentes o que llegaren a constituirse por aportantes, distintas de las anónimas abiertas, sus representes legales o accionistas y las personas naturales que hayan realizado aportes económicos a movimientos o partidos, estarán inhabilitadas para suscribir contratos de prestación de servicios con entidades públicas durante los </w:t>
            </w:r>
            <w:r w:rsidRPr="0039773B">
              <w:rPr>
                <w:rFonts w:ascii="Century Gothic" w:hAnsi="Century Gothic" w:cs="Arial"/>
                <w:sz w:val="24"/>
                <w:szCs w:val="24"/>
              </w:rPr>
              <w:lastRenderedPageBreak/>
              <w:t xml:space="preserve">cuatro años siguientes a la fecha en que se realizó la contribución. </w:t>
            </w:r>
          </w:p>
          <w:p w14:paraId="194CC107" w14:textId="11943463" w:rsidR="00D52E27"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Tratándose de aportes a candidatos, la inhabilidad operará durante el período constitucional para el cual el candidato fue elegido.</w:t>
            </w:r>
          </w:p>
        </w:tc>
        <w:tc>
          <w:tcPr>
            <w:tcW w:w="2977" w:type="dxa"/>
          </w:tcPr>
          <w:p w14:paraId="3AD652F5" w14:textId="380E57D8" w:rsidR="00D52E27" w:rsidRPr="0039773B" w:rsidRDefault="00D52E27" w:rsidP="00D52E27">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 xml:space="preserve">Artículo 2. Modifíquese el literal k del numeral 1º del artículo 8 de la Ley 80 de 1993, el cual quedará así: </w:t>
            </w:r>
          </w:p>
          <w:p w14:paraId="4B395B98"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Las personas que hayan financiado campañas políticas a la Presidencia de la República, a las gobernaciones, a las alcaldías, o a cualquier órgano colegiado de elección popular, con aportes superiores </w:t>
            </w:r>
            <w:r w:rsidRPr="0004216C">
              <w:rPr>
                <w:rFonts w:ascii="Century Gothic" w:hAnsi="Century Gothic" w:cs="Arial"/>
                <w:b/>
                <w:sz w:val="24"/>
                <w:szCs w:val="24"/>
              </w:rPr>
              <w:t>a 5 SMLMV</w:t>
            </w:r>
            <w:r w:rsidRPr="0039773B">
              <w:rPr>
                <w:rFonts w:ascii="Century Gothic" w:hAnsi="Century Gothic" w:cs="Arial"/>
                <w:sz w:val="24"/>
                <w:szCs w:val="24"/>
              </w:rPr>
              <w:t xml:space="preserve">, no podrán celebrar contratos con las entidades públicas, incluso descentralizadas, del respectivo nivel administrativo para el </w:t>
            </w:r>
            <w:r w:rsidRPr="0039773B">
              <w:rPr>
                <w:rFonts w:ascii="Century Gothic" w:hAnsi="Century Gothic" w:cs="Arial"/>
                <w:sz w:val="24"/>
                <w:szCs w:val="24"/>
              </w:rPr>
              <w:lastRenderedPageBreak/>
              <w:t>cual fue elegido el candidato.</w:t>
            </w:r>
          </w:p>
          <w:p w14:paraId="727BA0D8" w14:textId="77777777" w:rsidR="00D52E27" w:rsidRPr="0039773B" w:rsidRDefault="00D52E27" w:rsidP="00D52E27">
            <w:pPr>
              <w:spacing w:line="360" w:lineRule="auto"/>
              <w:jc w:val="both"/>
              <w:rPr>
                <w:rFonts w:ascii="Century Gothic" w:hAnsi="Century Gothic" w:cs="Arial"/>
                <w:sz w:val="24"/>
                <w:szCs w:val="24"/>
              </w:rPr>
            </w:pPr>
          </w:p>
          <w:p w14:paraId="0BD67B61"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3E47E3EC" w14:textId="77777777" w:rsidR="00D52E27" w:rsidRPr="0039773B" w:rsidRDefault="00D52E27" w:rsidP="00D52E27">
            <w:pPr>
              <w:spacing w:line="360" w:lineRule="auto"/>
              <w:jc w:val="both"/>
              <w:rPr>
                <w:rFonts w:ascii="Century Gothic" w:hAnsi="Century Gothic" w:cs="Arial"/>
                <w:sz w:val="24"/>
                <w:szCs w:val="24"/>
              </w:rPr>
            </w:pPr>
          </w:p>
          <w:p w14:paraId="71997EF5" w14:textId="57E003CD" w:rsidR="00D52E27" w:rsidRPr="00FE6A8D" w:rsidRDefault="00D52E27" w:rsidP="00D52E27">
            <w:pPr>
              <w:spacing w:line="360" w:lineRule="auto"/>
              <w:jc w:val="both"/>
              <w:rPr>
                <w:rFonts w:ascii="Century Gothic" w:hAnsi="Century Gothic" w:cs="Arial"/>
                <w:b/>
                <w:sz w:val="24"/>
                <w:szCs w:val="24"/>
              </w:rPr>
            </w:pPr>
            <w:r w:rsidRPr="00FE6A8D">
              <w:rPr>
                <w:rFonts w:ascii="Century Gothic" w:hAnsi="Century Gothic" w:cs="Arial"/>
                <w:b/>
                <w:sz w:val="24"/>
                <w:szCs w:val="24"/>
              </w:rPr>
              <w:t xml:space="preserve">Esta inhabilidad comprenderá también a las sociedades existentes o que llegaren a constituirse distintas de las anónimas abiertas, en las cuales el representante legal o cualquiera de sus </w:t>
            </w:r>
            <w:r w:rsidRPr="00FE6A8D">
              <w:rPr>
                <w:rFonts w:ascii="Century Gothic" w:hAnsi="Century Gothic" w:cs="Arial"/>
                <w:b/>
                <w:sz w:val="24"/>
                <w:szCs w:val="24"/>
              </w:rPr>
              <w:lastRenderedPageBreak/>
              <w:t>socios hayan financiado directamente o por interpuesta persona campañas políticas a la Presidencia de la República, a las gobernaciones, a las alcaldías o a cualquier órgano colegiado de elección popular.</w:t>
            </w:r>
          </w:p>
        </w:tc>
        <w:tc>
          <w:tcPr>
            <w:tcW w:w="2977" w:type="dxa"/>
          </w:tcPr>
          <w:p w14:paraId="5F2F1629" w14:textId="7BE3A51F" w:rsidR="00D52E27" w:rsidRPr="0039773B" w:rsidRDefault="005975A8" w:rsidP="00F16216">
            <w:pPr>
              <w:spacing w:line="360" w:lineRule="auto"/>
              <w:jc w:val="both"/>
              <w:rPr>
                <w:rFonts w:ascii="Century Gothic" w:hAnsi="Century Gothic" w:cs="Arial"/>
                <w:sz w:val="24"/>
                <w:szCs w:val="24"/>
              </w:rPr>
            </w:pPr>
            <w:r>
              <w:rPr>
                <w:rFonts w:ascii="Century Gothic" w:hAnsi="Century Gothic" w:cs="Arial"/>
                <w:sz w:val="24"/>
                <w:szCs w:val="24"/>
              </w:rPr>
              <w:lastRenderedPageBreak/>
              <w:t>Se redactó el artículo 2 para incluirlo como una modificación a la Ley 80 de 1993.</w:t>
            </w:r>
            <w:r w:rsidR="0004216C">
              <w:rPr>
                <w:rFonts w:ascii="Century Gothic" w:hAnsi="Century Gothic" w:cs="Arial"/>
                <w:sz w:val="24"/>
                <w:szCs w:val="24"/>
              </w:rPr>
              <w:t xml:space="preserve"> </w:t>
            </w:r>
            <w:r w:rsidR="00F16216">
              <w:rPr>
                <w:rFonts w:ascii="Century Gothic" w:hAnsi="Century Gothic" w:cs="Arial"/>
                <w:sz w:val="24"/>
                <w:szCs w:val="24"/>
              </w:rPr>
              <w:t>Así mismo, se modificó</w:t>
            </w:r>
            <w:r w:rsidR="0004216C">
              <w:rPr>
                <w:rFonts w:ascii="Century Gothic" w:hAnsi="Century Gothic" w:cs="Arial"/>
                <w:sz w:val="24"/>
                <w:szCs w:val="24"/>
              </w:rPr>
              <w:t xml:space="preserve"> el </w:t>
            </w:r>
            <w:r w:rsidR="00F16216">
              <w:rPr>
                <w:rFonts w:ascii="Century Gothic" w:hAnsi="Century Gothic" w:cs="Arial"/>
                <w:sz w:val="24"/>
                <w:szCs w:val="24"/>
              </w:rPr>
              <w:t xml:space="preserve">parámetro que existe actualmente que indica que quienes hagan aportes a campañas superiores al </w:t>
            </w:r>
            <w:r w:rsidR="0004216C">
              <w:rPr>
                <w:rFonts w:ascii="Century Gothic" w:hAnsi="Century Gothic" w:cs="Arial"/>
                <w:sz w:val="24"/>
                <w:szCs w:val="24"/>
              </w:rPr>
              <w:t>2.5% de</w:t>
            </w:r>
            <w:r w:rsidR="00F16216">
              <w:rPr>
                <w:rFonts w:ascii="Century Gothic" w:hAnsi="Century Gothic" w:cs="Arial"/>
                <w:sz w:val="24"/>
                <w:szCs w:val="24"/>
              </w:rPr>
              <w:t>l tope de financiación de campañas</w:t>
            </w:r>
            <w:r w:rsidR="0004216C">
              <w:rPr>
                <w:rFonts w:ascii="Century Gothic" w:hAnsi="Century Gothic" w:cs="Arial"/>
                <w:sz w:val="24"/>
                <w:szCs w:val="24"/>
              </w:rPr>
              <w:t xml:space="preserve"> </w:t>
            </w:r>
            <w:r w:rsidR="00F16216">
              <w:rPr>
                <w:rFonts w:ascii="Century Gothic" w:hAnsi="Century Gothic" w:cs="Arial"/>
                <w:sz w:val="24"/>
                <w:szCs w:val="24"/>
              </w:rPr>
              <w:t>no podrán celebrar contratos con entidades públicas, y en su lugar, esta prohibición aplicará para cualquiera que haya</w:t>
            </w:r>
            <w:bookmarkStart w:id="0" w:name="_GoBack"/>
            <w:bookmarkEnd w:id="0"/>
            <w:r w:rsidR="00F16216">
              <w:rPr>
                <w:rFonts w:ascii="Century Gothic" w:hAnsi="Century Gothic" w:cs="Arial"/>
                <w:sz w:val="24"/>
                <w:szCs w:val="24"/>
              </w:rPr>
              <w:t xml:space="preserve"> realizado contribuciones económicas superiores a </w:t>
            </w:r>
            <w:r w:rsidR="0004216C">
              <w:rPr>
                <w:rFonts w:ascii="Century Gothic" w:hAnsi="Century Gothic" w:cs="Arial"/>
                <w:sz w:val="24"/>
                <w:szCs w:val="24"/>
              </w:rPr>
              <w:t>5 SMLMV.</w:t>
            </w:r>
          </w:p>
        </w:tc>
      </w:tr>
      <w:tr w:rsidR="00D52E27" w:rsidRPr="0039773B" w14:paraId="5E84E2F9" w14:textId="77777777" w:rsidTr="0039773B">
        <w:tc>
          <w:tcPr>
            <w:tcW w:w="2972" w:type="dxa"/>
          </w:tcPr>
          <w:p w14:paraId="7DAA6A84" w14:textId="77777777" w:rsidR="006A035D" w:rsidRPr="0039773B" w:rsidRDefault="006A035D" w:rsidP="006A035D">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Artículo 3. Prohibición de contratar personas inhabilitadas o inmersos en causales de incompatibilidad.</w:t>
            </w:r>
          </w:p>
          <w:p w14:paraId="0DC53EC5"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 persona que se encuentre inhabilitada para contratar con el estado o inmersa en una causal de incompatibilidad respecto del contrato suscrito, no podrá participar a ningún título en la ejecución de contratos de prestación de servicios, convenios o cualquier </w:t>
            </w:r>
            <w:r w:rsidRPr="0039773B">
              <w:rPr>
                <w:rFonts w:ascii="Century Gothic" w:hAnsi="Century Gothic" w:cs="Arial"/>
                <w:sz w:val="24"/>
                <w:szCs w:val="24"/>
              </w:rPr>
              <w:lastRenderedPageBreak/>
              <w:t>otra modalidad contractual con entidades públicas.</w:t>
            </w:r>
          </w:p>
          <w:p w14:paraId="02FBDB95" w14:textId="77777777" w:rsidR="00D52E27" w:rsidRPr="0039773B" w:rsidRDefault="00D52E27" w:rsidP="006A035D">
            <w:pPr>
              <w:spacing w:line="360" w:lineRule="auto"/>
              <w:jc w:val="both"/>
              <w:rPr>
                <w:rFonts w:ascii="Century Gothic" w:hAnsi="Century Gothic" w:cs="Arial"/>
                <w:b/>
                <w:sz w:val="24"/>
                <w:szCs w:val="24"/>
              </w:rPr>
            </w:pPr>
          </w:p>
        </w:tc>
        <w:tc>
          <w:tcPr>
            <w:tcW w:w="2977" w:type="dxa"/>
          </w:tcPr>
          <w:p w14:paraId="47FEB646" w14:textId="3095EEEE" w:rsidR="00D52E27" w:rsidRPr="0039773B" w:rsidRDefault="00D52E27" w:rsidP="00D52E27">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Artículo 3. Prohibición de contratar personas inhabilitadas o inmersas en causales de incompatibilidad.</w:t>
            </w:r>
          </w:p>
          <w:p w14:paraId="2D105D6D" w14:textId="6CD6C621"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 persona que se encuentre inhabilitada o inmersa en alguna causal de incompatibilidad para contratar con el Estado, no podrá participar a ningún título en la ejecución de contratos de prestación de servicios, convenios o cualquier otra modalidad </w:t>
            </w:r>
            <w:r w:rsidRPr="0039773B">
              <w:rPr>
                <w:rFonts w:ascii="Century Gothic" w:hAnsi="Century Gothic" w:cs="Arial"/>
                <w:sz w:val="24"/>
                <w:szCs w:val="24"/>
              </w:rPr>
              <w:lastRenderedPageBreak/>
              <w:t xml:space="preserve">contractual con entidades públicas </w:t>
            </w:r>
            <w:r w:rsidRPr="00ED1DA1">
              <w:rPr>
                <w:rFonts w:ascii="Century Gothic" w:hAnsi="Century Gothic" w:cs="Arial"/>
                <w:b/>
                <w:sz w:val="24"/>
                <w:szCs w:val="24"/>
              </w:rPr>
              <w:t>frente a las cuales se encuentren inhabilitadas o inmersas en causal de incompatibilidad.</w:t>
            </w:r>
          </w:p>
        </w:tc>
        <w:tc>
          <w:tcPr>
            <w:tcW w:w="2977" w:type="dxa"/>
          </w:tcPr>
          <w:p w14:paraId="20B86EF1" w14:textId="0E475073" w:rsidR="00D52E27" w:rsidRPr="0039773B" w:rsidRDefault="00ED1DA1" w:rsidP="00B81636">
            <w:pPr>
              <w:spacing w:line="360" w:lineRule="auto"/>
              <w:jc w:val="both"/>
              <w:rPr>
                <w:rFonts w:ascii="Century Gothic" w:hAnsi="Century Gothic" w:cs="Arial"/>
                <w:sz w:val="24"/>
                <w:szCs w:val="24"/>
              </w:rPr>
            </w:pPr>
            <w:r>
              <w:rPr>
                <w:rFonts w:ascii="Century Gothic" w:hAnsi="Century Gothic" w:cs="Arial"/>
                <w:sz w:val="24"/>
                <w:szCs w:val="24"/>
              </w:rPr>
              <w:lastRenderedPageBreak/>
              <w:t>Se mejoró la redacción</w:t>
            </w:r>
          </w:p>
        </w:tc>
      </w:tr>
      <w:tr w:rsidR="00D52E27" w:rsidRPr="0039773B" w14:paraId="6B88690C" w14:textId="77777777" w:rsidTr="0039773B">
        <w:tc>
          <w:tcPr>
            <w:tcW w:w="2972" w:type="dxa"/>
          </w:tcPr>
          <w:p w14:paraId="20B26F90"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b/>
                <w:sz w:val="24"/>
                <w:szCs w:val="24"/>
              </w:rPr>
              <w:lastRenderedPageBreak/>
              <w:t xml:space="preserve">Artículo 4. Limitación en la suscripción de contratos de prestación de servicios con entidades estatales. </w:t>
            </w:r>
            <w:r w:rsidRPr="0039773B">
              <w:rPr>
                <w:rFonts w:ascii="Century Gothic" w:hAnsi="Century Gothic" w:cs="Arial"/>
                <w:sz w:val="24"/>
                <w:szCs w:val="24"/>
              </w:rPr>
              <w:t xml:space="preserve"> </w:t>
            </w:r>
          </w:p>
          <w:p w14:paraId="786EAFD7"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Las personas naturales o jurídicas que suscriban con el Estado contratos de prestación de servicios, no podrán por sí mismos o por intermedio de figuras asociativas, suscribir en una misma vigencia fiscal más de 5 contratos de esa naturaleza con entidades públicas o la sumatoria del valor de los mismos superar los 500 SMLMV. </w:t>
            </w:r>
          </w:p>
          <w:p w14:paraId="59245529" w14:textId="788EB04A" w:rsidR="00D52E27"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lastRenderedPageBreak/>
              <w:t>Excepcionalmente se podrá superar el tope de 500 SMLMV previo concepto favorable de la Sala de Consulta y Servicio Civil del Consejo de Estado, en donde se refleje de forma clara las razones que motivan la excepción.</w:t>
            </w:r>
          </w:p>
        </w:tc>
        <w:tc>
          <w:tcPr>
            <w:tcW w:w="2977" w:type="dxa"/>
          </w:tcPr>
          <w:p w14:paraId="067BC30C" w14:textId="1323A2AC"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b/>
                <w:sz w:val="24"/>
                <w:szCs w:val="24"/>
              </w:rPr>
              <w:lastRenderedPageBreak/>
              <w:t xml:space="preserve">Artículo 4. Limitación en la suscripción de contratos de prestación de servicios con entidades estatales. </w:t>
            </w:r>
            <w:r w:rsidRPr="0039773B">
              <w:rPr>
                <w:rFonts w:ascii="Century Gothic" w:hAnsi="Century Gothic" w:cs="Arial"/>
                <w:sz w:val="24"/>
                <w:szCs w:val="24"/>
              </w:rPr>
              <w:t xml:space="preserve"> </w:t>
            </w:r>
          </w:p>
          <w:p w14:paraId="54F65BEE"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Las personas naturales o jurídicas que suscriban con el Estado contratos de prestación de servicios, no podrán por sí mismos o por intermedio de figuras asociativas, suscribir en una misma vigencia fiscal más de 5 contratos de esa naturaleza con entidades públicas o la sumatoria del valor de los mismos superar los 500 SMLMV. </w:t>
            </w:r>
          </w:p>
          <w:p w14:paraId="2B0458FA" w14:textId="02DD5D59"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lastRenderedPageBreak/>
              <w:t>Excepcionalmente se podrá superar el tope de 500 SMLMV previo concepto favorable de la Sala de Consulta y Servicio Civil del Consejo de Estado, en donde se refleje de forma clara las razones que motivan la excepción.</w:t>
            </w:r>
          </w:p>
        </w:tc>
        <w:tc>
          <w:tcPr>
            <w:tcW w:w="2977" w:type="dxa"/>
          </w:tcPr>
          <w:p w14:paraId="1738725F" w14:textId="0D00DCA9" w:rsidR="00D52E27" w:rsidRPr="0039773B" w:rsidRDefault="00ED1DA1" w:rsidP="00B81636">
            <w:pPr>
              <w:spacing w:line="360" w:lineRule="auto"/>
              <w:jc w:val="both"/>
              <w:rPr>
                <w:rFonts w:ascii="Century Gothic" w:hAnsi="Century Gothic" w:cs="Arial"/>
                <w:sz w:val="24"/>
                <w:szCs w:val="24"/>
              </w:rPr>
            </w:pPr>
            <w:r>
              <w:rPr>
                <w:rFonts w:ascii="Century Gothic" w:hAnsi="Century Gothic" w:cs="Arial"/>
                <w:sz w:val="24"/>
                <w:szCs w:val="24"/>
              </w:rPr>
              <w:lastRenderedPageBreak/>
              <w:t>Sin modificaciones.</w:t>
            </w:r>
          </w:p>
        </w:tc>
      </w:tr>
      <w:tr w:rsidR="00D52E27" w:rsidRPr="0039773B" w14:paraId="5F8CF42D" w14:textId="77777777" w:rsidTr="0039773B">
        <w:tc>
          <w:tcPr>
            <w:tcW w:w="2972" w:type="dxa"/>
          </w:tcPr>
          <w:p w14:paraId="7FBA2D91" w14:textId="16557A08" w:rsidR="00D52E27" w:rsidRPr="0039773B" w:rsidRDefault="006A035D" w:rsidP="006A035D">
            <w:pPr>
              <w:spacing w:line="360" w:lineRule="auto"/>
              <w:jc w:val="both"/>
              <w:rPr>
                <w:rFonts w:ascii="Century Gothic" w:hAnsi="Century Gothic" w:cs="Arial"/>
                <w:sz w:val="24"/>
                <w:szCs w:val="24"/>
                <w:lang w:val="es-ES"/>
              </w:rPr>
            </w:pPr>
            <w:r w:rsidRPr="0039773B">
              <w:rPr>
                <w:rFonts w:ascii="Century Gothic" w:hAnsi="Century Gothic" w:cs="Arial"/>
                <w:b/>
                <w:sz w:val="24"/>
                <w:szCs w:val="24"/>
                <w:lang w:val="es-ES"/>
              </w:rPr>
              <w:lastRenderedPageBreak/>
              <w:t>Artículo 5.</w:t>
            </w:r>
            <w:r w:rsidRPr="0039773B">
              <w:rPr>
                <w:rFonts w:ascii="Century Gothic" w:hAnsi="Century Gothic" w:cs="Arial"/>
                <w:sz w:val="24"/>
                <w:szCs w:val="24"/>
                <w:lang w:val="es-ES"/>
              </w:rPr>
              <w:t xml:space="preserve"> </w:t>
            </w:r>
            <w:r w:rsidRPr="0039773B">
              <w:rPr>
                <w:rFonts w:ascii="Century Gothic" w:hAnsi="Century Gothic" w:cs="Arial"/>
                <w:b/>
                <w:sz w:val="24"/>
                <w:szCs w:val="24"/>
                <w:lang w:val="es-ES"/>
              </w:rPr>
              <w:t>Acumulación de experiencia.</w:t>
            </w:r>
            <w:r w:rsidRPr="0039773B">
              <w:rPr>
                <w:rFonts w:ascii="Century Gothic" w:hAnsi="Century Gothic" w:cs="Arial"/>
                <w:sz w:val="24"/>
                <w:szCs w:val="24"/>
                <w:lang w:val="es-ES"/>
              </w:rPr>
              <w:t xml:space="preserve">  La experiencia de las personas jurídicas y/o naturales es personal e intransferible, ésta podrá ser acumulada únicamente cuando las personas jurídicas y/o naturales se presenten a cualquier proceso de contratación estatal a través de un consorcio, unión temporal, promesa de sociedad futura, asociación </w:t>
            </w:r>
            <w:r w:rsidRPr="0039773B">
              <w:rPr>
                <w:rFonts w:ascii="Century Gothic" w:hAnsi="Century Gothic" w:cs="Arial"/>
                <w:sz w:val="24"/>
                <w:szCs w:val="24"/>
                <w:lang w:val="es-ES"/>
              </w:rPr>
              <w:lastRenderedPageBreak/>
              <w:t xml:space="preserve">pública privada o cualquier otra figura asociativa permitida por la ley. </w:t>
            </w:r>
          </w:p>
        </w:tc>
        <w:tc>
          <w:tcPr>
            <w:tcW w:w="2977" w:type="dxa"/>
          </w:tcPr>
          <w:p w14:paraId="6B32D696" w14:textId="61E3EAF9" w:rsidR="00D52E27" w:rsidRPr="0039773B" w:rsidRDefault="00D52E27" w:rsidP="00D52E27">
            <w:pPr>
              <w:spacing w:line="360" w:lineRule="auto"/>
              <w:jc w:val="both"/>
              <w:rPr>
                <w:rFonts w:ascii="Century Gothic" w:hAnsi="Century Gothic" w:cs="Arial"/>
                <w:sz w:val="24"/>
                <w:szCs w:val="24"/>
                <w:lang w:val="es-ES"/>
              </w:rPr>
            </w:pPr>
            <w:r w:rsidRPr="0039773B">
              <w:rPr>
                <w:rFonts w:ascii="Century Gothic" w:hAnsi="Century Gothic" w:cs="Arial"/>
                <w:b/>
                <w:sz w:val="24"/>
                <w:szCs w:val="24"/>
                <w:lang w:val="es-ES"/>
              </w:rPr>
              <w:lastRenderedPageBreak/>
              <w:t>Artículo 5.</w:t>
            </w:r>
            <w:r w:rsidRPr="0039773B">
              <w:rPr>
                <w:rFonts w:ascii="Century Gothic" w:hAnsi="Century Gothic" w:cs="Arial"/>
                <w:sz w:val="24"/>
                <w:szCs w:val="24"/>
                <w:lang w:val="es-ES"/>
              </w:rPr>
              <w:t xml:space="preserve"> </w:t>
            </w:r>
            <w:r w:rsidRPr="0039773B">
              <w:rPr>
                <w:rFonts w:ascii="Century Gothic" w:hAnsi="Century Gothic" w:cs="Arial"/>
                <w:b/>
                <w:sz w:val="24"/>
                <w:szCs w:val="24"/>
                <w:lang w:val="es-ES"/>
              </w:rPr>
              <w:t>Acumulación de experiencia.</w:t>
            </w:r>
            <w:r w:rsidRPr="0039773B">
              <w:rPr>
                <w:rFonts w:ascii="Century Gothic" w:hAnsi="Century Gothic" w:cs="Arial"/>
                <w:sz w:val="24"/>
                <w:szCs w:val="24"/>
                <w:lang w:val="es-ES"/>
              </w:rPr>
              <w:t xml:space="preserve">  La experiencia de las personas jurídicas y/o naturales es personal e intransferible, ésta podrá ser acumulada únicamente cuando las personas jurídicas y/o naturales se presenten a cualquier proceso de contratación estatal a través de un consorcio, unión temporal, promesa de sociedad futura, asociación </w:t>
            </w:r>
            <w:r w:rsidRPr="0039773B">
              <w:rPr>
                <w:rFonts w:ascii="Century Gothic" w:hAnsi="Century Gothic" w:cs="Arial"/>
                <w:sz w:val="24"/>
                <w:szCs w:val="24"/>
                <w:lang w:val="es-ES"/>
              </w:rPr>
              <w:lastRenderedPageBreak/>
              <w:t xml:space="preserve">pública privada o cualquier otra figura asociativa permitida por la ley. </w:t>
            </w:r>
          </w:p>
        </w:tc>
        <w:tc>
          <w:tcPr>
            <w:tcW w:w="2977" w:type="dxa"/>
          </w:tcPr>
          <w:p w14:paraId="14997E3F" w14:textId="18F5FE59" w:rsidR="00D52E27" w:rsidRPr="0039773B" w:rsidRDefault="00ED1DA1" w:rsidP="00B81636">
            <w:pPr>
              <w:spacing w:line="360" w:lineRule="auto"/>
              <w:jc w:val="both"/>
              <w:rPr>
                <w:rFonts w:ascii="Century Gothic" w:hAnsi="Century Gothic" w:cs="Arial"/>
                <w:sz w:val="24"/>
                <w:szCs w:val="24"/>
              </w:rPr>
            </w:pPr>
            <w:r>
              <w:rPr>
                <w:rFonts w:ascii="Century Gothic" w:hAnsi="Century Gothic" w:cs="Arial"/>
                <w:sz w:val="24"/>
                <w:szCs w:val="24"/>
              </w:rPr>
              <w:lastRenderedPageBreak/>
              <w:t>Sin modificaciones.</w:t>
            </w:r>
          </w:p>
        </w:tc>
      </w:tr>
      <w:tr w:rsidR="00D52E27" w:rsidRPr="0039773B" w14:paraId="6B194509" w14:textId="77777777" w:rsidTr="0039773B">
        <w:tc>
          <w:tcPr>
            <w:tcW w:w="2972" w:type="dxa"/>
          </w:tcPr>
          <w:p w14:paraId="683739A7" w14:textId="77777777" w:rsidR="006A035D" w:rsidRPr="0039773B" w:rsidRDefault="006A035D" w:rsidP="006A035D">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Artículo 6. El artículo 38 de la ley 270 de 1996 quedará así:</w:t>
            </w:r>
          </w:p>
          <w:p w14:paraId="29ABB714" w14:textId="77777777" w:rsidR="006A035D" w:rsidRPr="0039773B" w:rsidRDefault="006A035D" w:rsidP="006A035D">
            <w:pPr>
              <w:spacing w:line="360" w:lineRule="auto"/>
              <w:jc w:val="both"/>
              <w:rPr>
                <w:rFonts w:ascii="Century Gothic" w:hAnsi="Century Gothic" w:cs="Arial"/>
                <w:b/>
                <w:sz w:val="24"/>
                <w:szCs w:val="24"/>
              </w:rPr>
            </w:pPr>
            <w:r w:rsidRPr="0039773B">
              <w:rPr>
                <w:rFonts w:ascii="Century Gothic" w:hAnsi="Century Gothic" w:cs="Arial"/>
                <w:bCs/>
                <w:sz w:val="24"/>
                <w:szCs w:val="24"/>
              </w:rPr>
              <w:t>Artículo 38. De la Sala de Consulta y Servicio Civil.</w:t>
            </w:r>
            <w:r w:rsidRPr="0039773B">
              <w:rPr>
                <w:rStyle w:val="apple-converted-space"/>
                <w:rFonts w:ascii="Century Gothic" w:hAnsi="Century Gothic" w:cs="Arial"/>
                <w:sz w:val="24"/>
                <w:szCs w:val="24"/>
              </w:rPr>
              <w:t> </w:t>
            </w:r>
            <w:r w:rsidRPr="0039773B">
              <w:rPr>
                <w:rFonts w:ascii="Century Gothic" w:hAnsi="Century Gothic" w:cs="Arial"/>
                <w:sz w:val="24"/>
                <w:szCs w:val="24"/>
              </w:rPr>
              <w:t>La Sala de Consulta y Servicio Civil tendrá las siguientes atribuciones:</w:t>
            </w:r>
          </w:p>
          <w:p w14:paraId="3B9B33F6"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1. Absolver las consultas jurídicas generales o particulares, que le formule el Gobierno Nacional.</w:t>
            </w:r>
          </w:p>
          <w:p w14:paraId="4C2538F6"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2. Preparar los proyectos de ley y de códigos que le encomiende el Gobierno Nacional. El proyecto se entregará al Gobierno por conducto del Ministro o Director de Departamento Administrativo </w:t>
            </w:r>
            <w:r w:rsidRPr="0039773B">
              <w:rPr>
                <w:rFonts w:ascii="Century Gothic" w:hAnsi="Century Gothic" w:cs="Arial"/>
                <w:sz w:val="24"/>
                <w:szCs w:val="24"/>
              </w:rPr>
              <w:lastRenderedPageBreak/>
              <w:t>correspondiente, para su presentación a la consideración del Congreso.</w:t>
            </w:r>
          </w:p>
          <w:p w14:paraId="4B0711FA"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3. Revisar los contratos y conceptuar sobre las cuestiones jurídicas relativas al Servicio Civil, en los casos previstos por la ley.</w:t>
            </w:r>
          </w:p>
          <w:p w14:paraId="69499123" w14:textId="77777777" w:rsidR="006A035D" w:rsidRPr="0039773B" w:rsidRDefault="006A035D" w:rsidP="006A035D">
            <w:pPr>
              <w:spacing w:line="360" w:lineRule="auto"/>
              <w:jc w:val="both"/>
              <w:rPr>
                <w:rFonts w:ascii="Century Gothic" w:hAnsi="Century Gothic" w:cs="Arial"/>
                <w:b/>
                <w:sz w:val="24"/>
                <w:szCs w:val="24"/>
              </w:rPr>
            </w:pPr>
            <w:r w:rsidRPr="0039773B">
              <w:rPr>
                <w:rFonts w:ascii="Century Gothic" w:hAnsi="Century Gothic" w:cs="Arial"/>
                <w:b/>
                <w:sz w:val="24"/>
                <w:szCs w:val="24"/>
              </w:rPr>
              <w:t xml:space="preserve">4. Conceptuar favorable o desfavorablemente sobre la suscripción de contratos de prestación de servicios por valores superiores al máximo legal como excepción. </w:t>
            </w:r>
          </w:p>
          <w:p w14:paraId="4651EC71"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5. Conceptuar sobre los contratos que se proyecte celebrar con empresas privadas colombianas, escogidas por concurso público de méritos, en los casos especiales autorizados por la ley, para efectuar el control </w:t>
            </w:r>
            <w:r w:rsidRPr="0039773B">
              <w:rPr>
                <w:rFonts w:ascii="Century Gothic" w:hAnsi="Century Gothic" w:cs="Arial"/>
                <w:sz w:val="24"/>
                <w:szCs w:val="24"/>
              </w:rPr>
              <w:lastRenderedPageBreak/>
              <w:t>fiscal de la gestión administrativa nacional.</w:t>
            </w:r>
          </w:p>
          <w:p w14:paraId="4FE88723" w14:textId="77777777" w:rsidR="006A035D" w:rsidRPr="0039773B" w:rsidRDefault="006A035D" w:rsidP="006A035D">
            <w:pPr>
              <w:spacing w:line="360" w:lineRule="auto"/>
              <w:jc w:val="both"/>
              <w:rPr>
                <w:rFonts w:ascii="Century Gothic" w:hAnsi="Century Gothic" w:cs="Arial"/>
                <w:sz w:val="24"/>
                <w:szCs w:val="24"/>
              </w:rPr>
            </w:pPr>
            <w:r w:rsidRPr="0039773B">
              <w:rPr>
                <w:rFonts w:ascii="Century Gothic" w:hAnsi="Century Gothic" w:cs="Arial"/>
                <w:sz w:val="24"/>
                <w:szCs w:val="24"/>
              </w:rPr>
              <w:t>6. Verificar, de conformidad con el Código Electoral, si cada candidato a la Presidencia de la República reúne o no los requisitos constitucionales y expedir la correspondiente certificación.</w:t>
            </w:r>
          </w:p>
          <w:p w14:paraId="6D1678C2" w14:textId="098DA5C1" w:rsidR="00D52E27" w:rsidRPr="0039773B" w:rsidRDefault="006A035D" w:rsidP="00D52E27">
            <w:pPr>
              <w:spacing w:line="360" w:lineRule="auto"/>
              <w:jc w:val="both"/>
              <w:rPr>
                <w:rFonts w:ascii="Century Gothic" w:hAnsi="Century Gothic" w:cs="Arial"/>
                <w:sz w:val="24"/>
                <w:szCs w:val="24"/>
              </w:rPr>
            </w:pPr>
            <w:r w:rsidRPr="0039773B">
              <w:rPr>
                <w:rFonts w:ascii="Century Gothic" w:hAnsi="Century Gothic" w:cs="Arial"/>
                <w:sz w:val="24"/>
                <w:szCs w:val="24"/>
              </w:rPr>
              <w:t>7. Ejercer las demás funciones que le prescriban la Constitución y la ley.</w:t>
            </w:r>
          </w:p>
        </w:tc>
        <w:tc>
          <w:tcPr>
            <w:tcW w:w="2977" w:type="dxa"/>
          </w:tcPr>
          <w:p w14:paraId="7A69FCC8" w14:textId="24730F16" w:rsidR="00D52E27" w:rsidRPr="0039773B" w:rsidRDefault="00D52E27" w:rsidP="00D52E27">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Artículo 6. El artículo 38 de la ley 270 de 1996 quedará así:</w:t>
            </w:r>
          </w:p>
          <w:p w14:paraId="4F137379" w14:textId="77777777" w:rsidR="00D52E27" w:rsidRPr="0039773B" w:rsidRDefault="00D52E27" w:rsidP="00D52E27">
            <w:pPr>
              <w:spacing w:line="360" w:lineRule="auto"/>
              <w:jc w:val="both"/>
              <w:rPr>
                <w:rFonts w:ascii="Century Gothic" w:hAnsi="Century Gothic" w:cs="Arial"/>
                <w:b/>
                <w:sz w:val="24"/>
                <w:szCs w:val="24"/>
              </w:rPr>
            </w:pPr>
            <w:r w:rsidRPr="0039773B">
              <w:rPr>
                <w:rFonts w:ascii="Century Gothic" w:hAnsi="Century Gothic" w:cs="Arial"/>
                <w:bCs/>
                <w:sz w:val="24"/>
                <w:szCs w:val="24"/>
              </w:rPr>
              <w:t>Artículo 38. De la Sala de Consulta y Servicio Civil.</w:t>
            </w:r>
            <w:r w:rsidRPr="0039773B">
              <w:rPr>
                <w:rStyle w:val="apple-converted-space"/>
                <w:rFonts w:ascii="Century Gothic" w:hAnsi="Century Gothic" w:cs="Arial"/>
                <w:sz w:val="24"/>
                <w:szCs w:val="24"/>
              </w:rPr>
              <w:t> </w:t>
            </w:r>
            <w:r w:rsidRPr="0039773B">
              <w:rPr>
                <w:rFonts w:ascii="Century Gothic" w:hAnsi="Century Gothic" w:cs="Arial"/>
                <w:sz w:val="24"/>
                <w:szCs w:val="24"/>
              </w:rPr>
              <w:t>La Sala de Consulta y Servicio Civil tendrá las siguientes atribuciones:</w:t>
            </w:r>
          </w:p>
          <w:p w14:paraId="3841DBAC"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1. Absolver las consultas jurídicas generales o particulares, que le formule el Gobierno Nacional.</w:t>
            </w:r>
          </w:p>
          <w:p w14:paraId="519532D8"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2. Preparar los proyectos de ley y de códigos que le encomiende el Gobierno Nacional. El proyecto se entregará al Gobierno por conducto del Ministro o Director de Departamento Administrativo </w:t>
            </w:r>
            <w:r w:rsidRPr="0039773B">
              <w:rPr>
                <w:rFonts w:ascii="Century Gothic" w:hAnsi="Century Gothic" w:cs="Arial"/>
                <w:sz w:val="24"/>
                <w:szCs w:val="24"/>
              </w:rPr>
              <w:lastRenderedPageBreak/>
              <w:t>correspondiente, para su presentación a la consideración del Congreso.</w:t>
            </w:r>
          </w:p>
          <w:p w14:paraId="63CC6EBE"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3. Revisar los contratos y conceptuar sobre las cuestiones jurídicas relativas al Servicio Civil, en los casos previstos por la ley.</w:t>
            </w:r>
          </w:p>
          <w:p w14:paraId="34C16CE7" w14:textId="77777777" w:rsidR="00D52E27" w:rsidRPr="0039773B" w:rsidRDefault="00D52E27" w:rsidP="00D52E27">
            <w:pPr>
              <w:spacing w:line="360" w:lineRule="auto"/>
              <w:jc w:val="both"/>
              <w:rPr>
                <w:rFonts w:ascii="Century Gothic" w:hAnsi="Century Gothic" w:cs="Arial"/>
                <w:b/>
                <w:sz w:val="24"/>
                <w:szCs w:val="24"/>
              </w:rPr>
            </w:pPr>
            <w:r w:rsidRPr="0039773B">
              <w:rPr>
                <w:rFonts w:ascii="Century Gothic" w:hAnsi="Century Gothic" w:cs="Arial"/>
                <w:b/>
                <w:sz w:val="24"/>
                <w:szCs w:val="24"/>
              </w:rPr>
              <w:t xml:space="preserve">4. Conceptuar favorable o desfavorablemente sobre la suscripción de contratos de prestación de servicios por valores superiores al máximo legal como excepción. </w:t>
            </w:r>
          </w:p>
          <w:p w14:paraId="7B7BB9BF"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 xml:space="preserve">5. Conceptuar sobre los contratos que se proyecte celebrar con empresas privadas colombianas, escogidas por concurso público de méritos, en los casos especiales autorizados por la ley, para efectuar el control fiscal </w:t>
            </w:r>
            <w:r w:rsidRPr="0039773B">
              <w:rPr>
                <w:rFonts w:ascii="Century Gothic" w:hAnsi="Century Gothic" w:cs="Arial"/>
                <w:sz w:val="24"/>
                <w:szCs w:val="24"/>
              </w:rPr>
              <w:lastRenderedPageBreak/>
              <w:t>de la gestión administrativa nacional.</w:t>
            </w:r>
          </w:p>
          <w:p w14:paraId="5491E0CD" w14:textId="77777777"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6. Verificar, de conformidad con el Código Electoral, si cada candidato a la Presidencia de la República reúne o no los requisitos constitucionales y expedir la correspondiente certificación.</w:t>
            </w:r>
          </w:p>
          <w:p w14:paraId="3D805284" w14:textId="1367804F" w:rsidR="00D52E27" w:rsidRPr="0039773B" w:rsidRDefault="00D52E27" w:rsidP="00D52E27">
            <w:pPr>
              <w:spacing w:line="360" w:lineRule="auto"/>
              <w:jc w:val="both"/>
              <w:rPr>
                <w:rFonts w:ascii="Century Gothic" w:hAnsi="Century Gothic" w:cs="Arial"/>
                <w:sz w:val="24"/>
                <w:szCs w:val="24"/>
              </w:rPr>
            </w:pPr>
            <w:r w:rsidRPr="0039773B">
              <w:rPr>
                <w:rFonts w:ascii="Century Gothic" w:hAnsi="Century Gothic" w:cs="Arial"/>
                <w:sz w:val="24"/>
                <w:szCs w:val="24"/>
              </w:rPr>
              <w:t>7. Ejercer las demás funciones que le prescriban la Constitución y la ley.</w:t>
            </w:r>
          </w:p>
        </w:tc>
        <w:tc>
          <w:tcPr>
            <w:tcW w:w="2977" w:type="dxa"/>
          </w:tcPr>
          <w:p w14:paraId="01BA81FC" w14:textId="0751D367" w:rsidR="00D52E27" w:rsidRPr="0039773B" w:rsidRDefault="0004216C" w:rsidP="00B81636">
            <w:pPr>
              <w:spacing w:line="360" w:lineRule="auto"/>
              <w:jc w:val="both"/>
              <w:rPr>
                <w:rFonts w:ascii="Century Gothic" w:hAnsi="Century Gothic" w:cs="Arial"/>
                <w:sz w:val="24"/>
                <w:szCs w:val="24"/>
              </w:rPr>
            </w:pPr>
            <w:r>
              <w:rPr>
                <w:rFonts w:ascii="Century Gothic" w:hAnsi="Century Gothic" w:cs="Arial"/>
                <w:sz w:val="24"/>
                <w:szCs w:val="24"/>
              </w:rPr>
              <w:lastRenderedPageBreak/>
              <w:t>Sin modificaciones</w:t>
            </w:r>
          </w:p>
        </w:tc>
      </w:tr>
      <w:tr w:rsidR="00D52E27" w:rsidRPr="0039773B" w14:paraId="539F761F" w14:textId="77777777" w:rsidTr="0039773B">
        <w:tc>
          <w:tcPr>
            <w:tcW w:w="2972" w:type="dxa"/>
          </w:tcPr>
          <w:p w14:paraId="7D99C40E" w14:textId="546A25B6" w:rsidR="00D52E27" w:rsidRPr="0039773B" w:rsidRDefault="006A035D" w:rsidP="00B81636">
            <w:pPr>
              <w:spacing w:line="360" w:lineRule="auto"/>
              <w:jc w:val="both"/>
              <w:rPr>
                <w:rFonts w:ascii="Century Gothic" w:hAnsi="Century Gothic" w:cs="Arial"/>
                <w:b/>
                <w:sz w:val="24"/>
                <w:szCs w:val="24"/>
              </w:rPr>
            </w:pPr>
            <w:r w:rsidRPr="0039773B">
              <w:rPr>
                <w:rFonts w:ascii="Century Gothic" w:hAnsi="Century Gothic" w:cs="Arial"/>
                <w:b/>
                <w:sz w:val="24"/>
                <w:szCs w:val="24"/>
              </w:rPr>
              <w:lastRenderedPageBreak/>
              <w:t xml:space="preserve">Artículo 7. Vigencia. </w:t>
            </w:r>
            <w:r w:rsidRPr="0039773B">
              <w:rPr>
                <w:rFonts w:ascii="Century Gothic" w:hAnsi="Century Gothic" w:cs="Arial"/>
                <w:sz w:val="24"/>
                <w:szCs w:val="24"/>
              </w:rPr>
              <w:t>La presente ley rige a partir de su promulgación y deroga todas las disposiciones que le sean contrarias.</w:t>
            </w:r>
          </w:p>
        </w:tc>
        <w:tc>
          <w:tcPr>
            <w:tcW w:w="2977" w:type="dxa"/>
          </w:tcPr>
          <w:p w14:paraId="437A55B8" w14:textId="1223AC68" w:rsidR="00D52E27" w:rsidRPr="0039773B" w:rsidRDefault="00D52E27" w:rsidP="00B81636">
            <w:pPr>
              <w:spacing w:line="360" w:lineRule="auto"/>
              <w:jc w:val="both"/>
              <w:rPr>
                <w:rFonts w:ascii="Century Gothic" w:hAnsi="Century Gothic" w:cs="Arial"/>
                <w:b/>
                <w:sz w:val="24"/>
                <w:szCs w:val="24"/>
              </w:rPr>
            </w:pPr>
            <w:r w:rsidRPr="0039773B">
              <w:rPr>
                <w:rFonts w:ascii="Century Gothic" w:hAnsi="Century Gothic" w:cs="Arial"/>
                <w:b/>
                <w:sz w:val="24"/>
                <w:szCs w:val="24"/>
              </w:rPr>
              <w:t xml:space="preserve">Artículo 7. Vigencia. </w:t>
            </w:r>
            <w:r w:rsidRPr="0039773B">
              <w:rPr>
                <w:rFonts w:ascii="Century Gothic" w:hAnsi="Century Gothic" w:cs="Arial"/>
                <w:sz w:val="24"/>
                <w:szCs w:val="24"/>
              </w:rPr>
              <w:t>La presente ley rige a partir de su promulgación y deroga todas las disposiciones que le sean contrarias.</w:t>
            </w:r>
            <w:r w:rsidRPr="0039773B">
              <w:rPr>
                <w:rFonts w:ascii="Century Gothic" w:hAnsi="Century Gothic" w:cs="Arial"/>
                <w:b/>
                <w:sz w:val="24"/>
                <w:szCs w:val="24"/>
              </w:rPr>
              <w:t xml:space="preserve"> </w:t>
            </w:r>
          </w:p>
        </w:tc>
        <w:tc>
          <w:tcPr>
            <w:tcW w:w="2977" w:type="dxa"/>
          </w:tcPr>
          <w:p w14:paraId="30193F55" w14:textId="6377F275" w:rsidR="00D52E27" w:rsidRPr="0039773B" w:rsidRDefault="00ED1DA1" w:rsidP="00B81636">
            <w:pPr>
              <w:spacing w:line="360" w:lineRule="auto"/>
              <w:jc w:val="both"/>
              <w:rPr>
                <w:rFonts w:ascii="Century Gothic" w:hAnsi="Century Gothic" w:cs="Arial"/>
                <w:sz w:val="24"/>
                <w:szCs w:val="24"/>
              </w:rPr>
            </w:pPr>
            <w:r>
              <w:rPr>
                <w:rFonts w:ascii="Century Gothic" w:hAnsi="Century Gothic" w:cs="Arial"/>
                <w:sz w:val="24"/>
                <w:szCs w:val="24"/>
              </w:rPr>
              <w:t>Sin modificaciones</w:t>
            </w:r>
          </w:p>
        </w:tc>
      </w:tr>
    </w:tbl>
    <w:p w14:paraId="4AF5FB93" w14:textId="59C1132A" w:rsidR="00383511" w:rsidRDefault="00383511" w:rsidP="00B81636">
      <w:pPr>
        <w:spacing w:line="360" w:lineRule="auto"/>
        <w:jc w:val="both"/>
        <w:rPr>
          <w:rFonts w:ascii="Century Gothic" w:hAnsi="Century Gothic" w:cs="Arial"/>
          <w:sz w:val="24"/>
          <w:szCs w:val="24"/>
        </w:rPr>
      </w:pPr>
    </w:p>
    <w:p w14:paraId="5F090726" w14:textId="78643549" w:rsidR="00383511" w:rsidRDefault="00383511" w:rsidP="00B81636">
      <w:pPr>
        <w:spacing w:line="360" w:lineRule="auto"/>
        <w:jc w:val="both"/>
        <w:rPr>
          <w:rFonts w:ascii="Century Gothic" w:hAnsi="Century Gothic" w:cs="Arial"/>
          <w:sz w:val="24"/>
          <w:szCs w:val="24"/>
        </w:rPr>
      </w:pPr>
    </w:p>
    <w:p w14:paraId="375D34B8" w14:textId="77777777" w:rsidR="00383511" w:rsidRPr="00711186" w:rsidRDefault="00383511" w:rsidP="00B81636">
      <w:pPr>
        <w:spacing w:line="360" w:lineRule="auto"/>
        <w:jc w:val="both"/>
        <w:rPr>
          <w:rFonts w:ascii="Century Gothic" w:hAnsi="Century Gothic" w:cs="Arial"/>
          <w:sz w:val="24"/>
          <w:szCs w:val="24"/>
        </w:rPr>
      </w:pPr>
    </w:p>
    <w:p w14:paraId="31CCB075" w14:textId="15950DE1" w:rsidR="00F13B61" w:rsidRPr="00711186" w:rsidRDefault="00383511" w:rsidP="00B81636">
      <w:pPr>
        <w:pBdr>
          <w:top w:val="single" w:sz="4" w:space="1" w:color="auto"/>
          <w:left w:val="single" w:sz="4" w:space="4" w:color="auto"/>
          <w:bottom w:val="single" w:sz="4" w:space="1" w:color="auto"/>
          <w:right w:val="single" w:sz="4" w:space="4" w:color="auto"/>
        </w:pBdr>
        <w:spacing w:line="360" w:lineRule="auto"/>
        <w:jc w:val="center"/>
        <w:rPr>
          <w:rFonts w:ascii="Century Gothic" w:hAnsi="Century Gothic"/>
          <w:sz w:val="24"/>
          <w:szCs w:val="24"/>
        </w:rPr>
      </w:pPr>
      <w:r>
        <w:rPr>
          <w:rFonts w:ascii="Century Gothic" w:eastAsia="Century Gothic" w:hAnsi="Century Gothic" w:cs="Century Gothic"/>
          <w:b/>
          <w:sz w:val="24"/>
          <w:szCs w:val="24"/>
        </w:rPr>
        <w:t>IV</w:t>
      </w:r>
      <w:r w:rsidR="00F13B61" w:rsidRPr="00711186">
        <w:rPr>
          <w:rFonts w:ascii="Century Gothic" w:eastAsia="Century Gothic" w:hAnsi="Century Gothic" w:cs="Century Gothic"/>
          <w:b/>
          <w:sz w:val="24"/>
          <w:szCs w:val="24"/>
        </w:rPr>
        <w:t>- PROPOSICIÓN</w:t>
      </w:r>
    </w:p>
    <w:p w14:paraId="149A39B2" w14:textId="77777777" w:rsidR="00F13B61" w:rsidRPr="00711186" w:rsidRDefault="00F13B61" w:rsidP="00B81636">
      <w:pPr>
        <w:spacing w:line="360" w:lineRule="auto"/>
        <w:jc w:val="both"/>
        <w:rPr>
          <w:rFonts w:ascii="Century Gothic" w:eastAsia="Century Gothic" w:hAnsi="Century Gothic" w:cs="Century Gothic"/>
          <w:sz w:val="24"/>
          <w:szCs w:val="24"/>
          <w:highlight w:val="yellow"/>
        </w:rPr>
      </w:pPr>
    </w:p>
    <w:p w14:paraId="7BA4162F" w14:textId="2A81168D" w:rsidR="00F13B61" w:rsidRDefault="00F13B61" w:rsidP="00B81636">
      <w:pPr>
        <w:spacing w:line="360" w:lineRule="auto"/>
        <w:jc w:val="both"/>
        <w:rPr>
          <w:rFonts w:ascii="Century Gothic" w:eastAsia="Century Gothic" w:hAnsi="Century Gothic" w:cs="Century Gothic"/>
          <w:i/>
          <w:sz w:val="24"/>
          <w:szCs w:val="24"/>
        </w:rPr>
      </w:pPr>
      <w:r w:rsidRPr="00711186">
        <w:rPr>
          <w:rFonts w:ascii="Century Gothic" w:eastAsia="Century Gothic" w:hAnsi="Century Gothic" w:cs="Century Gothic"/>
          <w:sz w:val="24"/>
          <w:szCs w:val="24"/>
        </w:rPr>
        <w:t xml:space="preserve">Con base en las anteriores consideraciones, </w:t>
      </w:r>
      <w:r w:rsidR="00E77BDF">
        <w:rPr>
          <w:rFonts w:ascii="Century Gothic" w:eastAsia="Century Gothic" w:hAnsi="Century Gothic" w:cs="Century Gothic"/>
          <w:sz w:val="24"/>
          <w:szCs w:val="24"/>
        </w:rPr>
        <w:t>solicito a la Comisión Primera de la Cámara de Representantes dar</w:t>
      </w:r>
      <w:r w:rsidRPr="00711186">
        <w:rPr>
          <w:rFonts w:ascii="Century Gothic" w:eastAsia="Century Gothic" w:hAnsi="Century Gothic" w:cs="Century Gothic"/>
          <w:sz w:val="24"/>
          <w:szCs w:val="24"/>
        </w:rPr>
        <w:t xml:space="preserve"> primer debate </w:t>
      </w:r>
      <w:r w:rsidR="00E77BDF">
        <w:rPr>
          <w:rFonts w:ascii="Century Gothic" w:eastAsia="Century Gothic" w:hAnsi="Century Gothic" w:cs="Century Gothic"/>
          <w:sz w:val="24"/>
          <w:szCs w:val="24"/>
        </w:rPr>
        <w:t>a</w:t>
      </w:r>
      <w:r w:rsidRPr="00711186">
        <w:rPr>
          <w:rFonts w:ascii="Century Gothic" w:eastAsia="Century Gothic" w:hAnsi="Century Gothic" w:cs="Century Gothic"/>
          <w:sz w:val="24"/>
          <w:szCs w:val="24"/>
        </w:rPr>
        <w:t xml:space="preserve">l Proyecto de Ley 199 de 2017 Cámara </w:t>
      </w:r>
      <w:r w:rsidRPr="00711186">
        <w:rPr>
          <w:rFonts w:ascii="Century Gothic" w:eastAsia="Century Gothic" w:hAnsi="Century Gothic" w:cs="Century Gothic"/>
          <w:i/>
          <w:sz w:val="24"/>
          <w:szCs w:val="24"/>
        </w:rPr>
        <w:t>“Por medio del cual se introducen algunas disposiciones en materia de contratación estatal”</w:t>
      </w:r>
      <w:r w:rsidR="00E77BDF">
        <w:rPr>
          <w:rFonts w:ascii="Century Gothic" w:eastAsia="Century Gothic" w:hAnsi="Century Gothic" w:cs="Century Gothic"/>
          <w:i/>
          <w:sz w:val="24"/>
          <w:szCs w:val="24"/>
        </w:rPr>
        <w:t xml:space="preserve">, </w:t>
      </w:r>
      <w:r w:rsidR="00E77BDF" w:rsidRPr="00E77BDF">
        <w:rPr>
          <w:rFonts w:ascii="Century Gothic" w:eastAsia="Century Gothic" w:hAnsi="Century Gothic" w:cs="Century Gothic"/>
          <w:sz w:val="24"/>
          <w:szCs w:val="24"/>
        </w:rPr>
        <w:t>conforme al texto propuesto</w:t>
      </w:r>
      <w:r w:rsidRPr="00711186">
        <w:rPr>
          <w:rFonts w:ascii="Century Gothic" w:eastAsia="Century Gothic" w:hAnsi="Century Gothic" w:cs="Century Gothic"/>
          <w:i/>
          <w:sz w:val="24"/>
          <w:szCs w:val="24"/>
        </w:rPr>
        <w:t>.</w:t>
      </w:r>
    </w:p>
    <w:p w14:paraId="354AD985" w14:textId="138782EF" w:rsidR="00F16216" w:rsidRDefault="00F16216" w:rsidP="00B81636">
      <w:pPr>
        <w:spacing w:line="360" w:lineRule="auto"/>
        <w:jc w:val="both"/>
        <w:rPr>
          <w:rFonts w:ascii="Century Gothic" w:eastAsia="Century Gothic" w:hAnsi="Century Gothic" w:cs="Century Gothic"/>
          <w:i/>
          <w:sz w:val="24"/>
          <w:szCs w:val="24"/>
        </w:rPr>
      </w:pPr>
    </w:p>
    <w:p w14:paraId="34A039B7" w14:textId="47A5147D" w:rsidR="00F16216" w:rsidRDefault="00F16216" w:rsidP="00F16216">
      <w:pPr>
        <w:spacing w:line="360" w:lineRule="auto"/>
        <w:jc w:val="both"/>
        <w:rPr>
          <w:rFonts w:ascii="Century Gothic" w:hAnsi="Century Gothic" w:cs="Arial"/>
          <w:sz w:val="24"/>
          <w:szCs w:val="24"/>
        </w:rPr>
      </w:pPr>
      <w:r w:rsidRPr="00711186">
        <w:rPr>
          <w:rFonts w:ascii="Century Gothic" w:hAnsi="Century Gothic" w:cs="Arial"/>
          <w:sz w:val="24"/>
          <w:szCs w:val="24"/>
        </w:rPr>
        <w:t>Cordialmente</w:t>
      </w:r>
    </w:p>
    <w:p w14:paraId="7C431BAB" w14:textId="48DD294C" w:rsidR="00F16216" w:rsidRDefault="00F16216" w:rsidP="00F16216">
      <w:pPr>
        <w:spacing w:line="360" w:lineRule="auto"/>
        <w:jc w:val="both"/>
        <w:rPr>
          <w:rFonts w:ascii="Century Gothic" w:hAnsi="Century Gothic" w:cs="Arial"/>
          <w:sz w:val="24"/>
          <w:szCs w:val="24"/>
        </w:rPr>
      </w:pPr>
    </w:p>
    <w:p w14:paraId="7706BC8C" w14:textId="77777777" w:rsidR="00F16216" w:rsidRDefault="00F16216" w:rsidP="00F16216">
      <w:pPr>
        <w:pStyle w:val="Sinespaciado"/>
        <w:spacing w:line="360" w:lineRule="auto"/>
        <w:contextualSpacing/>
        <w:rPr>
          <w:rFonts w:ascii="Century Gothic" w:hAnsi="Century Gothic" w:cs="Arial"/>
          <w:b/>
          <w:sz w:val="24"/>
          <w:szCs w:val="24"/>
        </w:rPr>
      </w:pPr>
    </w:p>
    <w:p w14:paraId="4FB4097F" w14:textId="2E1A17BF" w:rsidR="00F16216" w:rsidRDefault="00F16216" w:rsidP="00007473">
      <w:pPr>
        <w:spacing w:line="360" w:lineRule="auto"/>
        <w:contextualSpacing/>
        <w:rPr>
          <w:rFonts w:ascii="Century Gothic" w:hAnsi="Century Gothic" w:cs="Arial"/>
          <w:b/>
          <w:sz w:val="24"/>
          <w:szCs w:val="24"/>
        </w:rPr>
      </w:pPr>
      <w:r w:rsidRPr="00F16216">
        <w:rPr>
          <w:rFonts w:ascii="Century Gothic" w:hAnsi="Century Gothic" w:cs="Arial"/>
          <w:b/>
          <w:sz w:val="24"/>
          <w:szCs w:val="24"/>
        </w:rPr>
        <w:t xml:space="preserve">Samuel Hoyos Mejía </w:t>
      </w:r>
      <w:r w:rsidR="00007473">
        <w:rPr>
          <w:rFonts w:ascii="Century Gothic" w:hAnsi="Century Gothic" w:cs="Arial"/>
          <w:b/>
          <w:sz w:val="24"/>
          <w:szCs w:val="24"/>
        </w:rPr>
        <w:tab/>
      </w:r>
      <w:r w:rsidR="00007473">
        <w:rPr>
          <w:rFonts w:ascii="Century Gothic" w:hAnsi="Century Gothic" w:cs="Arial"/>
          <w:b/>
          <w:sz w:val="24"/>
          <w:szCs w:val="24"/>
        </w:rPr>
        <w:tab/>
      </w:r>
      <w:r w:rsidR="00007473">
        <w:rPr>
          <w:rFonts w:ascii="Century Gothic" w:hAnsi="Century Gothic" w:cs="Arial"/>
          <w:b/>
          <w:sz w:val="24"/>
          <w:szCs w:val="24"/>
        </w:rPr>
        <w:tab/>
      </w:r>
      <w:r w:rsidR="00007473">
        <w:rPr>
          <w:rFonts w:ascii="Century Gothic" w:hAnsi="Century Gothic" w:cs="Arial"/>
          <w:b/>
          <w:sz w:val="24"/>
          <w:szCs w:val="24"/>
        </w:rPr>
        <w:tab/>
      </w:r>
      <w:r w:rsidR="00007473" w:rsidRPr="00F16216">
        <w:rPr>
          <w:rFonts w:ascii="Century Gothic" w:hAnsi="Century Gothic"/>
          <w:b/>
          <w:sz w:val="24"/>
          <w:szCs w:val="24"/>
        </w:rPr>
        <w:t>Humphrey Roa Sarmiento</w:t>
      </w:r>
    </w:p>
    <w:p w14:paraId="2A20FE9A" w14:textId="39E07129" w:rsidR="00F16216" w:rsidRPr="00007473" w:rsidRDefault="00F16216" w:rsidP="00007473">
      <w:pPr>
        <w:spacing w:line="360" w:lineRule="auto"/>
        <w:contextualSpacing/>
        <w:rPr>
          <w:rFonts w:ascii="Century Gothic" w:hAnsi="Century Gothic"/>
          <w:b/>
          <w:sz w:val="24"/>
          <w:szCs w:val="24"/>
        </w:rPr>
      </w:pPr>
      <w:r w:rsidRPr="00F16216">
        <w:rPr>
          <w:rFonts w:ascii="Century Gothic" w:hAnsi="Century Gothic" w:cs="Arial"/>
          <w:b/>
          <w:sz w:val="24"/>
          <w:szCs w:val="24"/>
        </w:rPr>
        <w:t xml:space="preserve">Representante a la Cámara </w:t>
      </w:r>
      <w:r w:rsidRPr="00F16216">
        <w:rPr>
          <w:rFonts w:ascii="Century Gothic" w:hAnsi="Century Gothic" w:cs="Arial"/>
          <w:b/>
          <w:sz w:val="24"/>
          <w:szCs w:val="24"/>
        </w:rPr>
        <w:tab/>
      </w:r>
      <w:r w:rsidRPr="00F16216">
        <w:rPr>
          <w:rFonts w:ascii="Century Gothic" w:hAnsi="Century Gothic" w:cs="Arial"/>
          <w:b/>
          <w:sz w:val="24"/>
          <w:szCs w:val="24"/>
        </w:rPr>
        <w:tab/>
      </w:r>
      <w:r w:rsidR="00007473">
        <w:rPr>
          <w:rFonts w:ascii="Century Gothic" w:hAnsi="Century Gothic" w:cs="Arial"/>
          <w:b/>
          <w:sz w:val="24"/>
          <w:szCs w:val="24"/>
        </w:rPr>
        <w:tab/>
      </w:r>
      <w:r w:rsidR="00007473" w:rsidRPr="00F16216">
        <w:rPr>
          <w:rFonts w:ascii="Century Gothic" w:hAnsi="Century Gothic"/>
          <w:b/>
          <w:sz w:val="24"/>
          <w:szCs w:val="24"/>
        </w:rPr>
        <w:t>Representante a la Cámara</w:t>
      </w:r>
    </w:p>
    <w:p w14:paraId="4ED42D58" w14:textId="77777777" w:rsidR="00F16216" w:rsidRPr="00F16216" w:rsidRDefault="00F16216" w:rsidP="00F16216">
      <w:pPr>
        <w:spacing w:line="360" w:lineRule="auto"/>
        <w:contextualSpacing/>
        <w:rPr>
          <w:rFonts w:ascii="Century Gothic" w:hAnsi="Century Gothic" w:cs="Arial"/>
          <w:b/>
          <w:sz w:val="24"/>
          <w:szCs w:val="24"/>
        </w:rPr>
      </w:pPr>
    </w:p>
    <w:p w14:paraId="3CDC59D1" w14:textId="77777777" w:rsidR="00F16216" w:rsidRPr="00F16216" w:rsidRDefault="00F16216" w:rsidP="00F16216">
      <w:pPr>
        <w:spacing w:line="360" w:lineRule="auto"/>
        <w:contextualSpacing/>
        <w:rPr>
          <w:rFonts w:ascii="Century Gothic" w:hAnsi="Century Gothic" w:cs="Arial"/>
          <w:b/>
          <w:sz w:val="24"/>
          <w:szCs w:val="24"/>
        </w:rPr>
      </w:pPr>
    </w:p>
    <w:p w14:paraId="6C6E8063" w14:textId="77777777" w:rsidR="00F16216" w:rsidRPr="00F16216" w:rsidRDefault="00F16216" w:rsidP="00F16216">
      <w:pPr>
        <w:spacing w:line="360" w:lineRule="auto"/>
        <w:contextualSpacing/>
        <w:rPr>
          <w:rFonts w:ascii="Century Gothic" w:hAnsi="Century Gothic" w:cs="Arial"/>
          <w:b/>
          <w:sz w:val="24"/>
          <w:szCs w:val="24"/>
        </w:rPr>
      </w:pPr>
    </w:p>
    <w:p w14:paraId="66405185" w14:textId="09B05B79" w:rsidR="00F16216" w:rsidRPr="00007473" w:rsidRDefault="00F16216" w:rsidP="00F16216">
      <w:pPr>
        <w:spacing w:line="360" w:lineRule="auto"/>
        <w:contextualSpacing/>
        <w:rPr>
          <w:rFonts w:ascii="Century Gothic" w:hAnsi="Century Gothic"/>
          <w:b/>
          <w:sz w:val="24"/>
          <w:szCs w:val="24"/>
        </w:rPr>
      </w:pPr>
      <w:r w:rsidRPr="00F16216">
        <w:rPr>
          <w:rFonts w:ascii="Century Gothic" w:hAnsi="Century Gothic" w:cs="Arial"/>
          <w:b/>
          <w:sz w:val="24"/>
          <w:szCs w:val="24"/>
        </w:rPr>
        <w:t>Berner León Zambrano Eraso</w:t>
      </w:r>
      <w:r w:rsidR="00007473">
        <w:rPr>
          <w:rFonts w:ascii="Century Gothic" w:hAnsi="Century Gothic" w:cs="Arial"/>
          <w:b/>
          <w:sz w:val="24"/>
          <w:szCs w:val="24"/>
        </w:rPr>
        <w:tab/>
      </w:r>
      <w:r w:rsidR="00007473">
        <w:rPr>
          <w:rFonts w:ascii="Century Gothic" w:hAnsi="Century Gothic" w:cs="Arial"/>
          <w:b/>
          <w:sz w:val="24"/>
          <w:szCs w:val="24"/>
        </w:rPr>
        <w:tab/>
      </w:r>
      <w:r w:rsidR="00007473">
        <w:rPr>
          <w:rFonts w:ascii="Century Gothic" w:hAnsi="Century Gothic" w:cs="Arial"/>
          <w:b/>
          <w:sz w:val="24"/>
          <w:szCs w:val="24"/>
        </w:rPr>
        <w:tab/>
      </w:r>
      <w:r w:rsidR="00007473" w:rsidRPr="00F16216">
        <w:rPr>
          <w:rFonts w:ascii="Century Gothic" w:hAnsi="Century Gothic"/>
          <w:b/>
          <w:sz w:val="24"/>
          <w:szCs w:val="24"/>
        </w:rPr>
        <w:t>Carlos Germán Navas Talero</w:t>
      </w:r>
    </w:p>
    <w:p w14:paraId="4C844963" w14:textId="14D185DA" w:rsidR="00F16216" w:rsidRPr="00007473" w:rsidRDefault="00F16216" w:rsidP="00F16216">
      <w:pPr>
        <w:spacing w:line="360" w:lineRule="auto"/>
        <w:contextualSpacing/>
        <w:rPr>
          <w:rFonts w:ascii="Century Gothic" w:hAnsi="Century Gothic"/>
          <w:b/>
          <w:sz w:val="24"/>
          <w:szCs w:val="24"/>
        </w:rPr>
      </w:pPr>
      <w:r w:rsidRPr="00F16216">
        <w:rPr>
          <w:rFonts w:ascii="Century Gothic" w:hAnsi="Century Gothic" w:cs="Arial"/>
          <w:b/>
          <w:sz w:val="24"/>
          <w:szCs w:val="24"/>
        </w:rPr>
        <w:t>Representante a la Cámara</w:t>
      </w:r>
      <w:r w:rsidR="00007473">
        <w:rPr>
          <w:rFonts w:ascii="Century Gothic" w:hAnsi="Century Gothic" w:cs="Arial"/>
          <w:b/>
          <w:sz w:val="24"/>
          <w:szCs w:val="24"/>
        </w:rPr>
        <w:tab/>
      </w:r>
      <w:r w:rsidR="00007473">
        <w:rPr>
          <w:rFonts w:ascii="Century Gothic" w:hAnsi="Century Gothic" w:cs="Arial"/>
          <w:b/>
          <w:sz w:val="24"/>
          <w:szCs w:val="24"/>
        </w:rPr>
        <w:tab/>
      </w:r>
      <w:r w:rsidR="00007473">
        <w:rPr>
          <w:rFonts w:ascii="Century Gothic" w:hAnsi="Century Gothic" w:cs="Arial"/>
          <w:b/>
          <w:sz w:val="24"/>
          <w:szCs w:val="24"/>
        </w:rPr>
        <w:tab/>
      </w:r>
      <w:r w:rsidR="00007473" w:rsidRPr="00F16216">
        <w:rPr>
          <w:rFonts w:ascii="Century Gothic" w:hAnsi="Century Gothic"/>
          <w:b/>
          <w:sz w:val="24"/>
          <w:szCs w:val="24"/>
        </w:rPr>
        <w:t>Representante a la Cámara</w:t>
      </w:r>
    </w:p>
    <w:p w14:paraId="0A002E4A" w14:textId="77777777" w:rsidR="00F16216" w:rsidRPr="00F16216" w:rsidRDefault="00F16216" w:rsidP="00F16216">
      <w:pPr>
        <w:spacing w:line="360" w:lineRule="auto"/>
        <w:contextualSpacing/>
        <w:rPr>
          <w:rFonts w:ascii="Century Gothic" w:hAnsi="Century Gothic" w:cs="Arial"/>
          <w:b/>
          <w:sz w:val="24"/>
          <w:szCs w:val="24"/>
        </w:rPr>
      </w:pPr>
    </w:p>
    <w:p w14:paraId="43FC7FC2" w14:textId="77777777" w:rsidR="00F16216" w:rsidRPr="00F16216" w:rsidRDefault="00F16216" w:rsidP="00F16216">
      <w:pPr>
        <w:spacing w:line="360" w:lineRule="auto"/>
        <w:contextualSpacing/>
        <w:rPr>
          <w:rFonts w:ascii="Century Gothic" w:hAnsi="Century Gothic" w:cs="Arial"/>
          <w:b/>
          <w:sz w:val="24"/>
          <w:szCs w:val="24"/>
        </w:rPr>
      </w:pPr>
    </w:p>
    <w:p w14:paraId="4049F1FC" w14:textId="77777777" w:rsidR="00F16216" w:rsidRPr="00F16216" w:rsidRDefault="00F16216" w:rsidP="00F16216">
      <w:pPr>
        <w:spacing w:line="360" w:lineRule="auto"/>
        <w:contextualSpacing/>
        <w:rPr>
          <w:rFonts w:ascii="Century Gothic" w:hAnsi="Century Gothic" w:cs="Arial"/>
          <w:b/>
          <w:sz w:val="24"/>
          <w:szCs w:val="24"/>
        </w:rPr>
      </w:pPr>
    </w:p>
    <w:p w14:paraId="5D9762DB" w14:textId="02C3E4A9" w:rsidR="00F16216" w:rsidRPr="00007473" w:rsidRDefault="00F16216" w:rsidP="00F16216">
      <w:pPr>
        <w:spacing w:line="360" w:lineRule="auto"/>
        <w:contextualSpacing/>
        <w:rPr>
          <w:rFonts w:ascii="Century Gothic" w:hAnsi="Century Gothic"/>
          <w:b/>
          <w:sz w:val="24"/>
          <w:szCs w:val="24"/>
        </w:rPr>
      </w:pPr>
      <w:r w:rsidRPr="00F16216">
        <w:rPr>
          <w:rFonts w:ascii="Century Gothic" w:hAnsi="Century Gothic" w:cs="Arial"/>
          <w:b/>
          <w:sz w:val="24"/>
          <w:szCs w:val="24"/>
        </w:rPr>
        <w:t>Oscar Hernán Sánchez León</w:t>
      </w:r>
      <w:r w:rsidR="00007473">
        <w:rPr>
          <w:rFonts w:ascii="Century Gothic" w:hAnsi="Century Gothic" w:cs="Arial"/>
          <w:b/>
          <w:sz w:val="24"/>
          <w:szCs w:val="24"/>
        </w:rPr>
        <w:tab/>
      </w:r>
      <w:r w:rsidR="00007473">
        <w:rPr>
          <w:rFonts w:ascii="Century Gothic" w:hAnsi="Century Gothic" w:cs="Arial"/>
          <w:b/>
          <w:sz w:val="24"/>
          <w:szCs w:val="24"/>
        </w:rPr>
        <w:tab/>
      </w:r>
      <w:r w:rsidR="00007473">
        <w:rPr>
          <w:rFonts w:ascii="Century Gothic" w:hAnsi="Century Gothic" w:cs="Arial"/>
          <w:b/>
          <w:sz w:val="24"/>
          <w:szCs w:val="24"/>
        </w:rPr>
        <w:tab/>
      </w:r>
      <w:r w:rsidR="00007473" w:rsidRPr="00F16216">
        <w:rPr>
          <w:rFonts w:ascii="Century Gothic" w:hAnsi="Century Gothic"/>
          <w:b/>
          <w:sz w:val="24"/>
          <w:szCs w:val="24"/>
        </w:rPr>
        <w:t>Angélica Lisbeth Lozano Correa</w:t>
      </w:r>
    </w:p>
    <w:p w14:paraId="13B84301" w14:textId="574606D0" w:rsidR="00F16216" w:rsidRPr="00007473" w:rsidRDefault="00F16216" w:rsidP="00F16216">
      <w:pPr>
        <w:spacing w:line="360" w:lineRule="auto"/>
        <w:contextualSpacing/>
        <w:rPr>
          <w:rFonts w:ascii="Century Gothic" w:hAnsi="Century Gothic"/>
          <w:b/>
          <w:sz w:val="24"/>
          <w:szCs w:val="24"/>
        </w:rPr>
      </w:pPr>
      <w:r w:rsidRPr="00F16216">
        <w:rPr>
          <w:rFonts w:ascii="Century Gothic" w:hAnsi="Century Gothic" w:cs="Arial"/>
          <w:b/>
          <w:sz w:val="24"/>
          <w:szCs w:val="24"/>
        </w:rPr>
        <w:t>Representante a la Cámara</w:t>
      </w:r>
      <w:r w:rsidR="00007473">
        <w:rPr>
          <w:rFonts w:ascii="Century Gothic" w:hAnsi="Century Gothic" w:cs="Arial"/>
          <w:b/>
          <w:sz w:val="24"/>
          <w:szCs w:val="24"/>
        </w:rPr>
        <w:tab/>
      </w:r>
      <w:r w:rsidR="00007473">
        <w:rPr>
          <w:rFonts w:ascii="Century Gothic" w:hAnsi="Century Gothic" w:cs="Arial"/>
          <w:b/>
          <w:sz w:val="24"/>
          <w:szCs w:val="24"/>
        </w:rPr>
        <w:tab/>
      </w:r>
      <w:r w:rsidR="00007473">
        <w:rPr>
          <w:rFonts w:ascii="Century Gothic" w:hAnsi="Century Gothic" w:cs="Arial"/>
          <w:b/>
          <w:sz w:val="24"/>
          <w:szCs w:val="24"/>
        </w:rPr>
        <w:tab/>
      </w:r>
      <w:r w:rsidR="00007473" w:rsidRPr="00F16216">
        <w:rPr>
          <w:rFonts w:ascii="Century Gothic" w:hAnsi="Century Gothic"/>
          <w:b/>
          <w:sz w:val="24"/>
          <w:szCs w:val="24"/>
        </w:rPr>
        <w:t>Representante a la Cámara</w:t>
      </w:r>
    </w:p>
    <w:p w14:paraId="1EEF2FDE" w14:textId="77777777" w:rsidR="00F16216" w:rsidRPr="00F16216" w:rsidRDefault="00F16216" w:rsidP="00F16216">
      <w:pPr>
        <w:spacing w:line="360" w:lineRule="auto"/>
        <w:contextualSpacing/>
        <w:rPr>
          <w:rFonts w:ascii="Century Gothic" w:hAnsi="Century Gothic" w:cs="Arial"/>
          <w:b/>
          <w:sz w:val="24"/>
          <w:szCs w:val="24"/>
        </w:rPr>
      </w:pPr>
    </w:p>
    <w:p w14:paraId="590C1B75" w14:textId="27C99CED" w:rsidR="00F16216" w:rsidRDefault="00F16216" w:rsidP="00F16216">
      <w:pPr>
        <w:spacing w:line="360" w:lineRule="auto"/>
        <w:contextualSpacing/>
        <w:rPr>
          <w:rFonts w:ascii="Century Gothic" w:hAnsi="Century Gothic" w:cs="Arial"/>
          <w:b/>
          <w:sz w:val="24"/>
          <w:szCs w:val="24"/>
        </w:rPr>
      </w:pPr>
    </w:p>
    <w:p w14:paraId="7C95F328" w14:textId="77777777" w:rsidR="00007473" w:rsidRPr="00F16216" w:rsidRDefault="00007473" w:rsidP="00F16216">
      <w:pPr>
        <w:spacing w:line="360" w:lineRule="auto"/>
        <w:contextualSpacing/>
        <w:rPr>
          <w:rFonts w:ascii="Century Gothic" w:hAnsi="Century Gothic" w:cs="Arial"/>
          <w:b/>
          <w:sz w:val="24"/>
          <w:szCs w:val="24"/>
        </w:rPr>
      </w:pPr>
    </w:p>
    <w:p w14:paraId="7676BF6D" w14:textId="28C0B4F1" w:rsidR="00F16216" w:rsidRPr="00F16216" w:rsidRDefault="00F16216" w:rsidP="00F16216">
      <w:pPr>
        <w:spacing w:line="360" w:lineRule="auto"/>
        <w:contextualSpacing/>
        <w:rPr>
          <w:rFonts w:ascii="Century Gothic" w:hAnsi="Century Gothic"/>
          <w:b/>
          <w:sz w:val="24"/>
          <w:szCs w:val="24"/>
        </w:rPr>
      </w:pPr>
      <w:r w:rsidRPr="00F16216">
        <w:rPr>
          <w:rFonts w:ascii="Century Gothic" w:hAnsi="Century Gothic"/>
          <w:b/>
          <w:sz w:val="24"/>
          <w:szCs w:val="24"/>
        </w:rPr>
        <w:t>Carlos Abraham Jiménez López</w:t>
      </w:r>
      <w:r w:rsidR="00007473">
        <w:rPr>
          <w:rFonts w:ascii="Century Gothic" w:hAnsi="Century Gothic"/>
          <w:b/>
          <w:sz w:val="24"/>
          <w:szCs w:val="24"/>
        </w:rPr>
        <w:tab/>
      </w:r>
      <w:r w:rsidR="00007473">
        <w:rPr>
          <w:rFonts w:ascii="Century Gothic" w:hAnsi="Century Gothic"/>
          <w:b/>
          <w:sz w:val="24"/>
          <w:szCs w:val="24"/>
        </w:rPr>
        <w:tab/>
      </w:r>
      <w:r w:rsidR="00007473" w:rsidRPr="00F16216">
        <w:rPr>
          <w:rFonts w:ascii="Century Gothic" w:hAnsi="Century Gothic"/>
          <w:b/>
          <w:sz w:val="24"/>
          <w:szCs w:val="24"/>
        </w:rPr>
        <w:t>Fernando de la Peña Márquez</w:t>
      </w:r>
    </w:p>
    <w:p w14:paraId="449AAA6A" w14:textId="5F23A138" w:rsidR="00F16216" w:rsidRPr="00F16216" w:rsidRDefault="00F16216" w:rsidP="00F16216">
      <w:pPr>
        <w:spacing w:line="360" w:lineRule="auto"/>
        <w:contextualSpacing/>
        <w:rPr>
          <w:rFonts w:ascii="Century Gothic" w:hAnsi="Century Gothic"/>
          <w:b/>
          <w:sz w:val="24"/>
          <w:szCs w:val="24"/>
        </w:rPr>
      </w:pPr>
      <w:r w:rsidRPr="00F16216">
        <w:rPr>
          <w:rFonts w:ascii="Century Gothic" w:hAnsi="Century Gothic"/>
          <w:b/>
          <w:sz w:val="24"/>
          <w:szCs w:val="24"/>
        </w:rPr>
        <w:t>Representante a la Cámara</w:t>
      </w:r>
      <w:r w:rsidR="00007473">
        <w:rPr>
          <w:rFonts w:ascii="Century Gothic" w:hAnsi="Century Gothic"/>
          <w:b/>
          <w:sz w:val="24"/>
          <w:szCs w:val="24"/>
        </w:rPr>
        <w:tab/>
      </w:r>
      <w:r w:rsidR="00007473">
        <w:rPr>
          <w:rFonts w:ascii="Century Gothic" w:hAnsi="Century Gothic"/>
          <w:b/>
          <w:sz w:val="24"/>
          <w:szCs w:val="24"/>
        </w:rPr>
        <w:tab/>
      </w:r>
      <w:r w:rsidR="00007473">
        <w:rPr>
          <w:rFonts w:ascii="Century Gothic" w:hAnsi="Century Gothic"/>
          <w:b/>
          <w:sz w:val="24"/>
          <w:szCs w:val="24"/>
        </w:rPr>
        <w:tab/>
      </w:r>
      <w:r w:rsidR="00007473" w:rsidRPr="00F16216">
        <w:rPr>
          <w:rFonts w:ascii="Century Gothic" w:hAnsi="Century Gothic"/>
          <w:b/>
          <w:sz w:val="24"/>
          <w:szCs w:val="24"/>
        </w:rPr>
        <w:t>Representante a la Cámara</w:t>
      </w:r>
    </w:p>
    <w:p w14:paraId="31017688" w14:textId="4E53F8EF" w:rsidR="00F16216" w:rsidRDefault="00007473" w:rsidP="00F16216">
      <w:pPr>
        <w:spacing w:line="360" w:lineRule="auto"/>
        <w:contextualSpacing/>
        <w:rPr>
          <w:rFonts w:ascii="Century Gothic" w:hAnsi="Century Gothic"/>
          <w:b/>
          <w:sz w:val="24"/>
          <w:szCs w:val="24"/>
        </w:rPr>
        <w:sectPr w:rsidR="00F16216" w:rsidSect="00F16216">
          <w:pgSz w:w="12240" w:h="15840"/>
          <w:pgMar w:top="1417" w:right="1701" w:bottom="1417" w:left="1701" w:header="708" w:footer="708" w:gutter="0"/>
          <w:cols w:space="708"/>
          <w:docGrid w:linePitch="360"/>
        </w:sectPr>
      </w:pPr>
      <w:r>
        <w:rPr>
          <w:rFonts w:ascii="Century Gothic" w:hAnsi="Century Gothic"/>
          <w:b/>
          <w:sz w:val="24"/>
          <w:szCs w:val="24"/>
        </w:rPr>
        <w:tab/>
      </w:r>
    </w:p>
    <w:p w14:paraId="71E4E235" w14:textId="77777777" w:rsidR="00F16216" w:rsidRPr="00F16216" w:rsidRDefault="00F16216" w:rsidP="00F16216">
      <w:pPr>
        <w:spacing w:line="360" w:lineRule="auto"/>
        <w:contextualSpacing/>
        <w:rPr>
          <w:rFonts w:ascii="Century Gothic" w:hAnsi="Century Gothic"/>
          <w:b/>
          <w:sz w:val="24"/>
          <w:szCs w:val="24"/>
        </w:rPr>
      </w:pPr>
    </w:p>
    <w:p w14:paraId="0EFA849D" w14:textId="288D5A39" w:rsidR="00F13B61" w:rsidRPr="00383511" w:rsidRDefault="00F13B61" w:rsidP="00383511">
      <w:pPr>
        <w:pStyle w:val="Prrafodelista"/>
        <w:numPr>
          <w:ilvl w:val="0"/>
          <w:numId w:val="5"/>
        </w:numPr>
        <w:pBdr>
          <w:top w:val="single" w:sz="4" w:space="1" w:color="auto"/>
          <w:left w:val="single" w:sz="4" w:space="31" w:color="auto"/>
          <w:bottom w:val="single" w:sz="4" w:space="1" w:color="auto"/>
          <w:right w:val="single" w:sz="4" w:space="4" w:color="auto"/>
        </w:pBdr>
        <w:spacing w:line="360" w:lineRule="auto"/>
        <w:jc w:val="center"/>
        <w:rPr>
          <w:rFonts w:ascii="Century Gothic" w:hAnsi="Century Gothic"/>
          <w:b/>
          <w:sz w:val="24"/>
          <w:szCs w:val="24"/>
        </w:rPr>
      </w:pPr>
      <w:r w:rsidRPr="00383511">
        <w:rPr>
          <w:rFonts w:ascii="Century Gothic" w:hAnsi="Century Gothic"/>
          <w:b/>
          <w:sz w:val="24"/>
          <w:szCs w:val="24"/>
        </w:rPr>
        <w:t>ARTICULADO.</w:t>
      </w:r>
    </w:p>
    <w:p w14:paraId="3BBE2825" w14:textId="77777777" w:rsidR="00F13B61" w:rsidRPr="00711186" w:rsidRDefault="00F13B61" w:rsidP="00B81636">
      <w:pPr>
        <w:spacing w:line="360" w:lineRule="auto"/>
        <w:jc w:val="center"/>
        <w:rPr>
          <w:rFonts w:ascii="Century Gothic" w:hAnsi="Century Gothic"/>
          <w:b/>
          <w:sz w:val="24"/>
          <w:szCs w:val="24"/>
          <w:highlight w:val="yellow"/>
        </w:rPr>
      </w:pPr>
    </w:p>
    <w:p w14:paraId="11C77A49" w14:textId="77777777" w:rsidR="00F13B61" w:rsidRPr="00711186" w:rsidRDefault="00F13B61" w:rsidP="00B81636">
      <w:pPr>
        <w:spacing w:line="360" w:lineRule="auto"/>
        <w:jc w:val="center"/>
        <w:rPr>
          <w:rFonts w:ascii="Century Gothic" w:hAnsi="Century Gothic"/>
          <w:b/>
          <w:sz w:val="24"/>
          <w:szCs w:val="24"/>
        </w:rPr>
      </w:pPr>
      <w:r w:rsidRPr="00711186">
        <w:rPr>
          <w:rFonts w:ascii="Century Gothic" w:hAnsi="Century Gothic"/>
          <w:b/>
          <w:sz w:val="24"/>
          <w:szCs w:val="24"/>
        </w:rPr>
        <w:t xml:space="preserve">Proyecto de Ley 199 de 2017 Cámara </w:t>
      </w:r>
    </w:p>
    <w:p w14:paraId="2CAB0163" w14:textId="77777777" w:rsidR="00F13B61" w:rsidRPr="00711186" w:rsidRDefault="00F13B61" w:rsidP="00B81636">
      <w:pPr>
        <w:spacing w:line="360" w:lineRule="auto"/>
        <w:jc w:val="center"/>
        <w:rPr>
          <w:rFonts w:ascii="Century Gothic" w:hAnsi="Century Gothic"/>
          <w:b/>
          <w:i/>
          <w:sz w:val="24"/>
          <w:szCs w:val="24"/>
        </w:rPr>
      </w:pPr>
      <w:r w:rsidRPr="00711186">
        <w:rPr>
          <w:rFonts w:ascii="Century Gothic" w:hAnsi="Century Gothic"/>
          <w:b/>
          <w:i/>
          <w:sz w:val="24"/>
          <w:szCs w:val="24"/>
        </w:rPr>
        <w:t>“Por medio del cual se introducen algunas disposiciones en materia de contratación estatal”</w:t>
      </w:r>
    </w:p>
    <w:p w14:paraId="3760F5A7" w14:textId="77777777" w:rsidR="00F13B61" w:rsidRPr="00711186" w:rsidRDefault="00F13B61" w:rsidP="00B81636">
      <w:pPr>
        <w:spacing w:line="360" w:lineRule="auto"/>
        <w:jc w:val="center"/>
        <w:rPr>
          <w:rFonts w:ascii="Century Gothic" w:hAnsi="Century Gothic"/>
          <w:b/>
          <w:sz w:val="24"/>
          <w:szCs w:val="24"/>
        </w:rPr>
      </w:pPr>
      <w:r w:rsidRPr="00711186">
        <w:rPr>
          <w:rFonts w:ascii="Century Gothic" w:hAnsi="Century Gothic"/>
          <w:b/>
          <w:sz w:val="24"/>
          <w:szCs w:val="24"/>
        </w:rPr>
        <w:t>El Congreso de Colombia</w:t>
      </w:r>
    </w:p>
    <w:p w14:paraId="1DBCD479" w14:textId="77777777" w:rsidR="00F13B61" w:rsidRPr="00711186" w:rsidRDefault="00F13B61" w:rsidP="00B81636">
      <w:pPr>
        <w:spacing w:line="360" w:lineRule="auto"/>
        <w:jc w:val="center"/>
        <w:rPr>
          <w:rFonts w:ascii="Century Gothic" w:hAnsi="Century Gothic"/>
          <w:b/>
          <w:sz w:val="24"/>
          <w:szCs w:val="24"/>
        </w:rPr>
      </w:pPr>
      <w:r w:rsidRPr="00711186">
        <w:rPr>
          <w:rFonts w:ascii="Century Gothic" w:hAnsi="Century Gothic"/>
          <w:b/>
          <w:sz w:val="24"/>
          <w:szCs w:val="24"/>
        </w:rPr>
        <w:t>Decreta:</w:t>
      </w:r>
    </w:p>
    <w:p w14:paraId="702FE066" w14:textId="77777777" w:rsidR="00F13B61" w:rsidRPr="00711186" w:rsidRDefault="00F13B61" w:rsidP="00B81636">
      <w:pPr>
        <w:spacing w:line="360" w:lineRule="auto"/>
        <w:jc w:val="center"/>
        <w:rPr>
          <w:rFonts w:ascii="Century Gothic" w:hAnsi="Century Gothic"/>
          <w:sz w:val="24"/>
          <w:szCs w:val="24"/>
          <w:highlight w:val="yellow"/>
        </w:rPr>
      </w:pPr>
    </w:p>
    <w:p w14:paraId="77C09CF7" w14:textId="77777777" w:rsidR="00F13B61" w:rsidRPr="00711186" w:rsidRDefault="00F13B61" w:rsidP="00B81636">
      <w:pPr>
        <w:spacing w:line="360" w:lineRule="auto"/>
        <w:jc w:val="both"/>
        <w:rPr>
          <w:rFonts w:ascii="Century Gothic" w:hAnsi="Century Gothic" w:cs="Arial"/>
          <w:b/>
          <w:sz w:val="24"/>
          <w:szCs w:val="24"/>
        </w:rPr>
      </w:pPr>
      <w:r w:rsidRPr="00711186">
        <w:rPr>
          <w:rFonts w:ascii="Century Gothic" w:hAnsi="Century Gothic" w:cs="Arial"/>
          <w:b/>
          <w:sz w:val="24"/>
          <w:szCs w:val="24"/>
        </w:rPr>
        <w:t>Artículo 1. Prohibiciones aplicables a personas vinculadas a entidades públicas por contrato de prestación de servicios.</w:t>
      </w:r>
    </w:p>
    <w:p w14:paraId="3352AFEF" w14:textId="3889989C"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Está prohibida la participación en política durante la vigencia del contrato, a las personas naturales que celebren con entidades públicas contratos de prestación de servicios en cualquiera de sus modalidades. De igual manera está prohibida a estas la contribución</w:t>
      </w:r>
      <w:r w:rsidR="00333239">
        <w:rPr>
          <w:rFonts w:ascii="Century Gothic" w:hAnsi="Century Gothic" w:cs="Arial"/>
          <w:sz w:val="24"/>
          <w:szCs w:val="24"/>
        </w:rPr>
        <w:t xml:space="preserve"> </w:t>
      </w:r>
      <w:r w:rsidR="005975A8">
        <w:rPr>
          <w:rFonts w:ascii="Century Gothic" w:hAnsi="Century Gothic" w:cs="Arial"/>
          <w:sz w:val="24"/>
          <w:szCs w:val="24"/>
        </w:rPr>
        <w:t xml:space="preserve">económica </w:t>
      </w:r>
      <w:r w:rsidRPr="00711186">
        <w:rPr>
          <w:rFonts w:ascii="Century Gothic" w:hAnsi="Century Gothic" w:cs="Arial"/>
          <w:sz w:val="24"/>
          <w:szCs w:val="24"/>
        </w:rPr>
        <w:t>a partidos, movimientos o candidatos, sin importar la cuantía, durante la vigencia del contrato</w:t>
      </w:r>
      <w:r w:rsidR="005975A8">
        <w:rPr>
          <w:rFonts w:ascii="Century Gothic" w:hAnsi="Century Gothic" w:cs="Arial"/>
          <w:sz w:val="24"/>
          <w:szCs w:val="24"/>
        </w:rPr>
        <w:t xml:space="preserve"> y un año adicional</w:t>
      </w:r>
      <w:r w:rsidRPr="00711186">
        <w:rPr>
          <w:rFonts w:ascii="Century Gothic" w:hAnsi="Century Gothic" w:cs="Arial"/>
          <w:sz w:val="24"/>
          <w:szCs w:val="24"/>
        </w:rPr>
        <w:t xml:space="preserve">. En este caso se extenderá la prohibición a las personas jurídicas. </w:t>
      </w:r>
    </w:p>
    <w:p w14:paraId="06343593" w14:textId="46BEB6BA"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La prohibición para las contribuciones </w:t>
      </w:r>
      <w:r w:rsidR="00333239">
        <w:rPr>
          <w:rFonts w:ascii="Century Gothic" w:hAnsi="Century Gothic" w:cs="Arial"/>
          <w:sz w:val="24"/>
          <w:szCs w:val="24"/>
        </w:rPr>
        <w:t xml:space="preserve">económicas </w:t>
      </w:r>
      <w:r w:rsidRPr="00711186">
        <w:rPr>
          <w:rFonts w:ascii="Century Gothic" w:hAnsi="Century Gothic" w:cs="Arial"/>
          <w:sz w:val="24"/>
          <w:szCs w:val="24"/>
        </w:rPr>
        <w:t>se extenderá a las personas que se encuentren hasta del segundo grado de consanguinidad, segundo de afinidad, o primero civil de la persona vinculada mediante el contrato de prestación de servicios.</w:t>
      </w:r>
    </w:p>
    <w:p w14:paraId="1BF80266" w14:textId="36B064E8" w:rsidR="00F13B61"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La violación de esta prohibición dará lugar a la terminación unilateral del contrato, sin derecho a indemnización alguna con ocasión de la misma. </w:t>
      </w:r>
    </w:p>
    <w:p w14:paraId="281BF844" w14:textId="77777777" w:rsidR="003B1AC8" w:rsidRPr="00711186" w:rsidRDefault="003B1AC8" w:rsidP="00B81636">
      <w:pPr>
        <w:spacing w:line="360" w:lineRule="auto"/>
        <w:jc w:val="both"/>
        <w:rPr>
          <w:rFonts w:ascii="Century Gothic" w:hAnsi="Century Gothic" w:cs="Arial"/>
          <w:sz w:val="24"/>
          <w:szCs w:val="24"/>
        </w:rPr>
      </w:pPr>
    </w:p>
    <w:p w14:paraId="1480CD29" w14:textId="007242CF" w:rsidR="00F13B61" w:rsidRDefault="00624B88" w:rsidP="00B81636">
      <w:pPr>
        <w:spacing w:line="360" w:lineRule="auto"/>
        <w:jc w:val="both"/>
        <w:rPr>
          <w:rFonts w:ascii="Century Gothic" w:hAnsi="Century Gothic" w:cs="Arial"/>
          <w:b/>
          <w:sz w:val="24"/>
          <w:szCs w:val="24"/>
        </w:rPr>
      </w:pPr>
      <w:r>
        <w:rPr>
          <w:rFonts w:ascii="Century Gothic" w:hAnsi="Century Gothic" w:cs="Arial"/>
          <w:b/>
          <w:sz w:val="24"/>
          <w:szCs w:val="24"/>
        </w:rPr>
        <w:lastRenderedPageBreak/>
        <w:t xml:space="preserve">Artículo 2. </w:t>
      </w:r>
      <w:r w:rsidR="002D4CD5">
        <w:rPr>
          <w:rFonts w:ascii="Century Gothic" w:hAnsi="Century Gothic" w:cs="Arial"/>
          <w:b/>
          <w:sz w:val="24"/>
          <w:szCs w:val="24"/>
        </w:rPr>
        <w:t>Modifíquese el literal k del numeral 1</w:t>
      </w:r>
      <w:r w:rsidR="00716A86">
        <w:rPr>
          <w:rFonts w:ascii="Century Gothic" w:hAnsi="Century Gothic" w:cs="Arial"/>
          <w:b/>
          <w:sz w:val="24"/>
          <w:szCs w:val="24"/>
        </w:rPr>
        <w:t xml:space="preserve">º </w:t>
      </w:r>
      <w:r w:rsidR="002D4CD5">
        <w:rPr>
          <w:rFonts w:ascii="Century Gothic" w:hAnsi="Century Gothic" w:cs="Arial"/>
          <w:b/>
          <w:sz w:val="24"/>
          <w:szCs w:val="24"/>
        </w:rPr>
        <w:t>del a</w:t>
      </w:r>
      <w:r w:rsidR="00F13B61" w:rsidRPr="00711186">
        <w:rPr>
          <w:rFonts w:ascii="Century Gothic" w:hAnsi="Century Gothic" w:cs="Arial"/>
          <w:b/>
          <w:sz w:val="24"/>
          <w:szCs w:val="24"/>
        </w:rPr>
        <w:t xml:space="preserve">rtículo </w:t>
      </w:r>
      <w:r w:rsidR="002D4CD5">
        <w:rPr>
          <w:rFonts w:ascii="Century Gothic" w:hAnsi="Century Gothic" w:cs="Arial"/>
          <w:b/>
          <w:sz w:val="24"/>
          <w:szCs w:val="24"/>
        </w:rPr>
        <w:t>8 de la Ley 80 de 1993, el cual quedará así:</w:t>
      </w:r>
      <w:r w:rsidR="00F13B61" w:rsidRPr="00711186">
        <w:rPr>
          <w:rFonts w:ascii="Century Gothic" w:hAnsi="Century Gothic" w:cs="Arial"/>
          <w:b/>
          <w:sz w:val="24"/>
          <w:szCs w:val="24"/>
        </w:rPr>
        <w:t xml:space="preserve"> </w:t>
      </w:r>
    </w:p>
    <w:p w14:paraId="7E0942C6" w14:textId="165A021A" w:rsidR="002D4CD5" w:rsidRPr="002D4CD5" w:rsidRDefault="002D4CD5" w:rsidP="002D4CD5">
      <w:pPr>
        <w:spacing w:line="360" w:lineRule="auto"/>
        <w:jc w:val="both"/>
        <w:rPr>
          <w:rFonts w:ascii="Century Gothic" w:hAnsi="Century Gothic" w:cs="Arial"/>
          <w:sz w:val="24"/>
          <w:szCs w:val="24"/>
        </w:rPr>
      </w:pPr>
      <w:r w:rsidRPr="002D4CD5">
        <w:rPr>
          <w:rFonts w:ascii="Century Gothic" w:hAnsi="Century Gothic" w:cs="Arial"/>
          <w:sz w:val="24"/>
          <w:szCs w:val="24"/>
        </w:rPr>
        <w:t>Las personas que hayan financiado campañas políticas a la Presidencia de la</w:t>
      </w:r>
      <w:r w:rsidR="00624B88">
        <w:rPr>
          <w:rFonts w:ascii="Century Gothic" w:hAnsi="Century Gothic" w:cs="Arial"/>
          <w:sz w:val="24"/>
          <w:szCs w:val="24"/>
        </w:rPr>
        <w:t xml:space="preserve"> República, a las gobernaciones,</w:t>
      </w:r>
      <w:r w:rsidRPr="002D4CD5">
        <w:rPr>
          <w:rFonts w:ascii="Century Gothic" w:hAnsi="Century Gothic" w:cs="Arial"/>
          <w:sz w:val="24"/>
          <w:szCs w:val="24"/>
        </w:rPr>
        <w:t xml:space="preserve"> </w:t>
      </w:r>
      <w:r w:rsidR="00624B88">
        <w:rPr>
          <w:rFonts w:ascii="Century Gothic" w:hAnsi="Century Gothic" w:cs="Arial"/>
          <w:sz w:val="24"/>
          <w:szCs w:val="24"/>
        </w:rPr>
        <w:t xml:space="preserve">a las </w:t>
      </w:r>
      <w:r w:rsidRPr="002D4CD5">
        <w:rPr>
          <w:rFonts w:ascii="Century Gothic" w:hAnsi="Century Gothic" w:cs="Arial"/>
          <w:sz w:val="24"/>
          <w:szCs w:val="24"/>
        </w:rPr>
        <w:t>alcaldías</w:t>
      </w:r>
      <w:r w:rsidR="00624B88">
        <w:rPr>
          <w:rFonts w:ascii="Century Gothic" w:hAnsi="Century Gothic" w:cs="Arial"/>
          <w:sz w:val="24"/>
          <w:szCs w:val="24"/>
        </w:rPr>
        <w:t>, o a cualquier órgano colegiado de elección popular,</w:t>
      </w:r>
      <w:r w:rsidRPr="002D4CD5">
        <w:rPr>
          <w:rFonts w:ascii="Century Gothic" w:hAnsi="Century Gothic" w:cs="Arial"/>
          <w:sz w:val="24"/>
          <w:szCs w:val="24"/>
        </w:rPr>
        <w:t xml:space="preserve"> con aportes superiores a</w:t>
      </w:r>
      <w:r w:rsidR="00624B88">
        <w:rPr>
          <w:rFonts w:ascii="Century Gothic" w:hAnsi="Century Gothic" w:cs="Arial"/>
          <w:sz w:val="24"/>
          <w:szCs w:val="24"/>
        </w:rPr>
        <w:t xml:space="preserve"> 5 SMLMV,</w:t>
      </w:r>
      <w:r w:rsidRPr="002D4CD5">
        <w:rPr>
          <w:rFonts w:ascii="Century Gothic" w:hAnsi="Century Gothic" w:cs="Arial"/>
          <w:sz w:val="24"/>
          <w:szCs w:val="24"/>
        </w:rPr>
        <w:t xml:space="preserve"> no podrán celebrar contratos con las entidades públicas, incluso descentralizadas, del respectivo nivel administrativo para el cual fue elegido el candidato.</w:t>
      </w:r>
    </w:p>
    <w:p w14:paraId="445395B9" w14:textId="77777777" w:rsidR="002D4CD5" w:rsidRPr="002D4CD5" w:rsidRDefault="002D4CD5" w:rsidP="002D4CD5">
      <w:pPr>
        <w:spacing w:line="360" w:lineRule="auto"/>
        <w:jc w:val="both"/>
        <w:rPr>
          <w:rFonts w:ascii="Century Gothic" w:hAnsi="Century Gothic" w:cs="Arial"/>
          <w:sz w:val="24"/>
          <w:szCs w:val="24"/>
        </w:rPr>
      </w:pPr>
    </w:p>
    <w:p w14:paraId="55A3B458" w14:textId="77777777" w:rsidR="002D4CD5" w:rsidRPr="002D4CD5" w:rsidRDefault="002D4CD5" w:rsidP="002D4CD5">
      <w:pPr>
        <w:spacing w:line="360" w:lineRule="auto"/>
        <w:jc w:val="both"/>
        <w:rPr>
          <w:rFonts w:ascii="Century Gothic" w:hAnsi="Century Gothic" w:cs="Arial"/>
          <w:sz w:val="24"/>
          <w:szCs w:val="24"/>
        </w:rPr>
      </w:pPr>
      <w:r w:rsidRPr="002D4CD5">
        <w:rPr>
          <w:rFonts w:ascii="Century Gothic" w:hAnsi="Century Gothic" w:cs="Arial"/>
          <w:sz w:val="24"/>
          <w:szCs w:val="24"/>
        </w:rPr>
        <w:t>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w:t>
      </w:r>
    </w:p>
    <w:p w14:paraId="044A8185" w14:textId="77777777" w:rsidR="002D4CD5" w:rsidRPr="002D4CD5" w:rsidRDefault="002D4CD5" w:rsidP="002D4CD5">
      <w:pPr>
        <w:spacing w:line="360" w:lineRule="auto"/>
        <w:jc w:val="both"/>
        <w:rPr>
          <w:rFonts w:ascii="Century Gothic" w:hAnsi="Century Gothic" w:cs="Arial"/>
          <w:sz w:val="24"/>
          <w:szCs w:val="24"/>
        </w:rPr>
      </w:pPr>
    </w:p>
    <w:p w14:paraId="39576DDC" w14:textId="48428F7E" w:rsidR="002D4CD5" w:rsidRPr="002D4CD5" w:rsidRDefault="002D4CD5" w:rsidP="002D4CD5">
      <w:pPr>
        <w:spacing w:line="360" w:lineRule="auto"/>
        <w:jc w:val="both"/>
        <w:rPr>
          <w:rFonts w:ascii="Century Gothic" w:hAnsi="Century Gothic" w:cs="Arial"/>
          <w:sz w:val="24"/>
          <w:szCs w:val="24"/>
        </w:rPr>
      </w:pPr>
      <w:r w:rsidRPr="002D4CD5">
        <w:rPr>
          <w:rFonts w:ascii="Century Gothic" w:hAnsi="Century Gothic" w:cs="Arial"/>
          <w:sz w:val="24"/>
          <w:szCs w:val="24"/>
        </w:rPr>
        <w:t>Esta inhabilidad comprenderá también a las sociedades existentes o que llegaren a constituirse distintas de las anónimas abiertas, en las cuales el representante legal o cualquiera de sus socios hayan financiado directamente o por interpuesta persona campañas políticas a la Presidencia de la República, a las gobernaciones</w:t>
      </w:r>
      <w:r w:rsidR="00624B88">
        <w:rPr>
          <w:rFonts w:ascii="Century Gothic" w:hAnsi="Century Gothic" w:cs="Arial"/>
          <w:sz w:val="24"/>
          <w:szCs w:val="24"/>
        </w:rPr>
        <w:t>, a</w:t>
      </w:r>
      <w:r w:rsidRPr="002D4CD5">
        <w:rPr>
          <w:rFonts w:ascii="Century Gothic" w:hAnsi="Century Gothic" w:cs="Arial"/>
          <w:sz w:val="24"/>
          <w:szCs w:val="24"/>
        </w:rPr>
        <w:t xml:space="preserve"> las alcaldías</w:t>
      </w:r>
      <w:r w:rsidR="00624B88">
        <w:rPr>
          <w:rFonts w:ascii="Century Gothic" w:hAnsi="Century Gothic" w:cs="Arial"/>
          <w:sz w:val="24"/>
          <w:szCs w:val="24"/>
        </w:rPr>
        <w:t xml:space="preserve"> o a cualquier órgano colegiado de elección popular</w:t>
      </w:r>
      <w:r w:rsidRPr="002D4CD5">
        <w:rPr>
          <w:rFonts w:ascii="Century Gothic" w:hAnsi="Century Gothic" w:cs="Arial"/>
          <w:sz w:val="24"/>
          <w:szCs w:val="24"/>
        </w:rPr>
        <w:t>.</w:t>
      </w:r>
    </w:p>
    <w:p w14:paraId="11A85E0A" w14:textId="212DFA55" w:rsidR="002D4CD5" w:rsidRDefault="002D4CD5" w:rsidP="00B81636">
      <w:pPr>
        <w:spacing w:line="360" w:lineRule="auto"/>
        <w:jc w:val="both"/>
        <w:rPr>
          <w:rFonts w:ascii="Century Gothic" w:hAnsi="Century Gothic" w:cs="Arial"/>
          <w:color w:val="000000" w:themeColor="text1"/>
          <w:sz w:val="24"/>
          <w:szCs w:val="24"/>
        </w:rPr>
      </w:pPr>
    </w:p>
    <w:p w14:paraId="0169A97F" w14:textId="58B3F641" w:rsidR="00F13B61" w:rsidRPr="00711186" w:rsidRDefault="00F13B61" w:rsidP="00B81636">
      <w:pPr>
        <w:spacing w:line="360" w:lineRule="auto"/>
        <w:jc w:val="both"/>
        <w:rPr>
          <w:rFonts w:ascii="Century Gothic" w:hAnsi="Century Gothic" w:cs="Arial"/>
          <w:b/>
          <w:sz w:val="24"/>
          <w:szCs w:val="24"/>
        </w:rPr>
      </w:pPr>
      <w:r w:rsidRPr="00711186">
        <w:rPr>
          <w:rFonts w:ascii="Century Gothic" w:hAnsi="Century Gothic" w:cs="Arial"/>
          <w:b/>
          <w:sz w:val="24"/>
          <w:szCs w:val="24"/>
        </w:rPr>
        <w:t>Artículo 3. Prohibición de contratar personas inhabilitadas o inmers</w:t>
      </w:r>
      <w:r w:rsidR="007A52BB">
        <w:rPr>
          <w:rFonts w:ascii="Century Gothic" w:hAnsi="Century Gothic" w:cs="Arial"/>
          <w:b/>
          <w:sz w:val="24"/>
          <w:szCs w:val="24"/>
        </w:rPr>
        <w:t>a</w:t>
      </w:r>
      <w:r w:rsidRPr="00711186">
        <w:rPr>
          <w:rFonts w:ascii="Century Gothic" w:hAnsi="Century Gothic" w:cs="Arial"/>
          <w:b/>
          <w:sz w:val="24"/>
          <w:szCs w:val="24"/>
        </w:rPr>
        <w:t>s en causales de incompatibilidad.</w:t>
      </w:r>
    </w:p>
    <w:p w14:paraId="710F19FA" w14:textId="300A723E" w:rsidR="00C805C8"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La persona que se encuentre inha</w:t>
      </w:r>
      <w:r w:rsidR="00D06F4A">
        <w:rPr>
          <w:rFonts w:ascii="Century Gothic" w:hAnsi="Century Gothic" w:cs="Arial"/>
          <w:sz w:val="24"/>
          <w:szCs w:val="24"/>
        </w:rPr>
        <w:t>bilitada</w:t>
      </w:r>
      <w:r w:rsidR="007A52BB">
        <w:rPr>
          <w:rFonts w:ascii="Century Gothic" w:hAnsi="Century Gothic" w:cs="Arial"/>
          <w:sz w:val="24"/>
          <w:szCs w:val="24"/>
        </w:rPr>
        <w:t xml:space="preserve"> o inmersa en alguna causal de incompatibilidad</w:t>
      </w:r>
      <w:r w:rsidR="00D06F4A">
        <w:rPr>
          <w:rFonts w:ascii="Century Gothic" w:hAnsi="Century Gothic" w:cs="Arial"/>
          <w:sz w:val="24"/>
          <w:szCs w:val="24"/>
        </w:rPr>
        <w:t xml:space="preserve"> para contratar con el E</w:t>
      </w:r>
      <w:r w:rsidRPr="00711186">
        <w:rPr>
          <w:rFonts w:ascii="Century Gothic" w:hAnsi="Century Gothic" w:cs="Arial"/>
          <w:sz w:val="24"/>
          <w:szCs w:val="24"/>
        </w:rPr>
        <w:t xml:space="preserve">stado, no podrá participar a ningún </w:t>
      </w:r>
      <w:r w:rsidRPr="00711186">
        <w:rPr>
          <w:rFonts w:ascii="Century Gothic" w:hAnsi="Century Gothic" w:cs="Arial"/>
          <w:sz w:val="24"/>
          <w:szCs w:val="24"/>
        </w:rPr>
        <w:lastRenderedPageBreak/>
        <w:t xml:space="preserve">título en la ejecución de contratos de prestación de servicios, convenios o cualquier otra modalidad contractual </w:t>
      </w:r>
      <w:r w:rsidR="00B14B8B">
        <w:rPr>
          <w:rFonts w:ascii="Century Gothic" w:hAnsi="Century Gothic" w:cs="Arial"/>
          <w:sz w:val="24"/>
          <w:szCs w:val="24"/>
        </w:rPr>
        <w:t xml:space="preserve">con </w:t>
      </w:r>
      <w:r w:rsidR="00C805C8">
        <w:rPr>
          <w:rFonts w:ascii="Century Gothic" w:hAnsi="Century Gothic" w:cs="Arial"/>
          <w:sz w:val="24"/>
          <w:szCs w:val="24"/>
        </w:rPr>
        <w:t>entidades públicas</w:t>
      </w:r>
      <w:r w:rsidR="00716A86">
        <w:rPr>
          <w:rFonts w:ascii="Century Gothic" w:hAnsi="Century Gothic" w:cs="Arial"/>
          <w:sz w:val="24"/>
          <w:szCs w:val="24"/>
        </w:rPr>
        <w:t xml:space="preserve"> frente a las cuales se encuentren inhabilitadas o inmersas en causal de incompatibilidad</w:t>
      </w:r>
      <w:r w:rsidR="00C805C8">
        <w:rPr>
          <w:rFonts w:ascii="Century Gothic" w:hAnsi="Century Gothic" w:cs="Arial"/>
          <w:sz w:val="24"/>
          <w:szCs w:val="24"/>
        </w:rPr>
        <w:t>.</w:t>
      </w:r>
    </w:p>
    <w:p w14:paraId="1BCD8693" w14:textId="77777777" w:rsidR="003B1AC8" w:rsidRDefault="003B1AC8" w:rsidP="00B81636">
      <w:pPr>
        <w:spacing w:line="360" w:lineRule="auto"/>
        <w:jc w:val="both"/>
        <w:rPr>
          <w:rFonts w:ascii="Century Gothic" w:hAnsi="Century Gothic" w:cs="Arial"/>
          <w:sz w:val="24"/>
          <w:szCs w:val="24"/>
        </w:rPr>
      </w:pPr>
    </w:p>
    <w:p w14:paraId="5FA3BEA8"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b/>
          <w:sz w:val="24"/>
          <w:szCs w:val="24"/>
        </w:rPr>
        <w:t xml:space="preserve">Artículo 4. Limitación en la suscripción de contratos de prestación de servicios con entidades estatales. </w:t>
      </w:r>
      <w:r w:rsidRPr="00711186">
        <w:rPr>
          <w:rFonts w:ascii="Century Gothic" w:hAnsi="Century Gothic" w:cs="Arial"/>
          <w:sz w:val="24"/>
          <w:szCs w:val="24"/>
        </w:rPr>
        <w:t xml:space="preserve"> </w:t>
      </w:r>
    </w:p>
    <w:p w14:paraId="27D615A4"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 xml:space="preserve">Las personas naturales o jurídicas que suscriban con el Estado contratos de prestación de servicios, no podrán por sí mismos o por intermedio de figuras asociativas, suscribir en una misma vigencia fiscal más de 5 contratos de esa naturaleza con entidades públicas o la sumatoria del valor de los mismos superar los 500 SMLMV. </w:t>
      </w:r>
    </w:p>
    <w:p w14:paraId="5B08E98D" w14:textId="0C4D3FFD" w:rsidR="00F13B61"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Excepcionalmente se podrá superar el tope de 500 SMLMV previo concepto favorable de la Sala de Consulta y Servicio Civil del Consejo de Estado, en donde se refleje de forma clara las razones que motivan la excepción.</w:t>
      </w:r>
    </w:p>
    <w:p w14:paraId="0A9C7A3F" w14:textId="77777777" w:rsidR="003B1AC8" w:rsidRPr="00711186" w:rsidRDefault="003B1AC8" w:rsidP="00B81636">
      <w:pPr>
        <w:spacing w:line="360" w:lineRule="auto"/>
        <w:jc w:val="both"/>
        <w:rPr>
          <w:rFonts w:ascii="Century Gothic" w:hAnsi="Century Gothic" w:cs="Arial"/>
          <w:sz w:val="24"/>
          <w:szCs w:val="24"/>
        </w:rPr>
      </w:pPr>
    </w:p>
    <w:p w14:paraId="7FF4B02B" w14:textId="151A4C87" w:rsidR="00F13B61" w:rsidRDefault="00F13B61" w:rsidP="00B81636">
      <w:pPr>
        <w:spacing w:line="360" w:lineRule="auto"/>
        <w:jc w:val="both"/>
        <w:rPr>
          <w:rFonts w:ascii="Century Gothic" w:hAnsi="Century Gothic" w:cs="Arial"/>
          <w:sz w:val="24"/>
          <w:szCs w:val="24"/>
          <w:lang w:val="es-ES"/>
        </w:rPr>
      </w:pPr>
      <w:r w:rsidRPr="00711186">
        <w:rPr>
          <w:rFonts w:ascii="Century Gothic" w:hAnsi="Century Gothic" w:cs="Arial"/>
          <w:b/>
          <w:sz w:val="24"/>
          <w:szCs w:val="24"/>
          <w:lang w:val="es-ES"/>
        </w:rPr>
        <w:t>Artículo 5.</w:t>
      </w:r>
      <w:r w:rsidRPr="00711186">
        <w:rPr>
          <w:rFonts w:ascii="Century Gothic" w:hAnsi="Century Gothic" w:cs="Arial"/>
          <w:sz w:val="24"/>
          <w:szCs w:val="24"/>
          <w:lang w:val="es-ES"/>
        </w:rPr>
        <w:t xml:space="preserve"> </w:t>
      </w:r>
      <w:r w:rsidRPr="00711186">
        <w:rPr>
          <w:rFonts w:ascii="Century Gothic" w:hAnsi="Century Gothic" w:cs="Arial"/>
          <w:b/>
          <w:sz w:val="24"/>
          <w:szCs w:val="24"/>
          <w:lang w:val="es-ES"/>
        </w:rPr>
        <w:t>Acumulación de experiencia.</w:t>
      </w:r>
      <w:r w:rsidRPr="00711186">
        <w:rPr>
          <w:rFonts w:ascii="Century Gothic" w:hAnsi="Century Gothic" w:cs="Arial"/>
          <w:sz w:val="24"/>
          <w:szCs w:val="24"/>
          <w:lang w:val="es-ES"/>
        </w:rPr>
        <w:t xml:space="preserve">  La experiencia de las personas jurídicas y/o naturales es personal e intransferible, ésta podrá ser acumulada únicamente cuando las personas jurídicas y/o naturales se presenten a cualquier proceso de contratación estatal a través de un consorcio, unión temporal, promesa de sociedad futura, asociación pública privada o cualquier otra figura asociativa permitida por la ley. </w:t>
      </w:r>
    </w:p>
    <w:p w14:paraId="2CF69F62" w14:textId="77777777" w:rsidR="003B1AC8" w:rsidRPr="00711186" w:rsidRDefault="003B1AC8" w:rsidP="00B81636">
      <w:pPr>
        <w:spacing w:line="360" w:lineRule="auto"/>
        <w:jc w:val="both"/>
        <w:rPr>
          <w:rFonts w:ascii="Century Gothic" w:hAnsi="Century Gothic" w:cs="Arial"/>
          <w:sz w:val="24"/>
          <w:szCs w:val="24"/>
          <w:lang w:val="es-ES"/>
        </w:rPr>
      </w:pPr>
    </w:p>
    <w:p w14:paraId="69175BAD" w14:textId="77777777" w:rsidR="00F13B61" w:rsidRPr="00711186" w:rsidRDefault="00F13B61" w:rsidP="00B81636">
      <w:pPr>
        <w:spacing w:line="360" w:lineRule="auto"/>
        <w:jc w:val="both"/>
        <w:rPr>
          <w:rFonts w:ascii="Century Gothic" w:hAnsi="Century Gothic" w:cs="Arial"/>
          <w:b/>
          <w:sz w:val="24"/>
          <w:szCs w:val="24"/>
        </w:rPr>
      </w:pPr>
      <w:r w:rsidRPr="00711186">
        <w:rPr>
          <w:rFonts w:ascii="Century Gothic" w:hAnsi="Century Gothic" w:cs="Arial"/>
          <w:b/>
          <w:sz w:val="24"/>
          <w:szCs w:val="24"/>
        </w:rPr>
        <w:t>Artículo 6. El artículo 38 de la ley 270 de 1996 quedará así:</w:t>
      </w:r>
    </w:p>
    <w:p w14:paraId="4024F801" w14:textId="77777777" w:rsidR="00F13B61" w:rsidRPr="00711186" w:rsidRDefault="00F13B61" w:rsidP="00B81636">
      <w:pPr>
        <w:spacing w:line="360" w:lineRule="auto"/>
        <w:jc w:val="both"/>
        <w:rPr>
          <w:rFonts w:ascii="Century Gothic" w:hAnsi="Century Gothic" w:cs="Arial"/>
          <w:b/>
          <w:sz w:val="24"/>
          <w:szCs w:val="24"/>
        </w:rPr>
      </w:pPr>
      <w:bookmarkStart w:id="1" w:name="38"/>
      <w:r w:rsidRPr="00711186">
        <w:rPr>
          <w:rFonts w:ascii="Century Gothic" w:hAnsi="Century Gothic" w:cs="Arial"/>
          <w:bCs/>
          <w:sz w:val="24"/>
          <w:szCs w:val="24"/>
        </w:rPr>
        <w:t>Artículo 38. De la Sala de Consulta y Servicio Civil.</w:t>
      </w:r>
      <w:bookmarkEnd w:id="1"/>
      <w:r w:rsidRPr="00711186">
        <w:rPr>
          <w:rStyle w:val="apple-converted-space"/>
          <w:rFonts w:ascii="Century Gothic" w:hAnsi="Century Gothic" w:cs="Arial"/>
          <w:sz w:val="24"/>
          <w:szCs w:val="24"/>
        </w:rPr>
        <w:t> </w:t>
      </w:r>
      <w:r w:rsidRPr="00711186">
        <w:rPr>
          <w:rFonts w:ascii="Century Gothic" w:hAnsi="Century Gothic" w:cs="Arial"/>
          <w:sz w:val="24"/>
          <w:szCs w:val="24"/>
        </w:rPr>
        <w:t>La Sala de Consulta y Servicio Civil tendrá las siguientes atribuciones:</w:t>
      </w:r>
    </w:p>
    <w:p w14:paraId="654B1760"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lastRenderedPageBreak/>
        <w:t>1. Absolver las consultas jurídicas generales o particulares, que le formule el Gobierno Nacional.</w:t>
      </w:r>
    </w:p>
    <w:p w14:paraId="0CCCB5FD"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2. Preparar los proyectos de ley y de códigos que le encomiende el Gobierno Nacional. El proyecto se entregará al Gobierno por conducto del Ministro o Director de Departamento Administrativo correspondiente, para su presentación a la consideración del Congreso.</w:t>
      </w:r>
    </w:p>
    <w:p w14:paraId="246E64E8"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3. Revisar los contratos y conceptuar sobre las cuestiones jurídicas relativas al Servicio Civil, en los casos previstos por la ley.</w:t>
      </w:r>
    </w:p>
    <w:p w14:paraId="3A21E263" w14:textId="77777777" w:rsidR="00F13B61" w:rsidRPr="00711186" w:rsidRDefault="00F13B61" w:rsidP="00B81636">
      <w:pPr>
        <w:spacing w:line="360" w:lineRule="auto"/>
        <w:jc w:val="both"/>
        <w:rPr>
          <w:rFonts w:ascii="Century Gothic" w:hAnsi="Century Gothic" w:cs="Arial"/>
          <w:b/>
          <w:sz w:val="24"/>
          <w:szCs w:val="24"/>
        </w:rPr>
      </w:pPr>
      <w:r w:rsidRPr="00711186">
        <w:rPr>
          <w:rFonts w:ascii="Century Gothic" w:hAnsi="Century Gothic" w:cs="Arial"/>
          <w:b/>
          <w:sz w:val="24"/>
          <w:szCs w:val="24"/>
        </w:rPr>
        <w:t xml:space="preserve">4. Conceptuar favorable o desfavorablemente sobre la suscripción de contratos de prestación de servicios por valores superiores al máximo legal como excepción. </w:t>
      </w:r>
    </w:p>
    <w:p w14:paraId="40F6BC18"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5. Conceptuar sobre los contratos que se proyecte celebrar con empresas privadas colombianas, escogidas por concurso público de méritos, en los casos especiales autorizados por la ley, para efectuar el control fiscal de la gestión administrativa nacional.</w:t>
      </w:r>
    </w:p>
    <w:p w14:paraId="549AAD2C" w14:textId="77777777"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6. Verificar, de conformidad con el Código Electoral, si cada candidato a la Presidencia de la República reúne o no los requisitos constitucionales y expedir la correspondiente certificación.</w:t>
      </w:r>
    </w:p>
    <w:p w14:paraId="4CF263A0" w14:textId="02B20464" w:rsidR="00F13B61"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t>7. Ejercer las demás funciones que le prescriban la Constitución y la ley.</w:t>
      </w:r>
    </w:p>
    <w:p w14:paraId="025F17A2" w14:textId="77777777" w:rsidR="003B1AC8" w:rsidRPr="00711186" w:rsidRDefault="003B1AC8" w:rsidP="00B81636">
      <w:pPr>
        <w:spacing w:line="360" w:lineRule="auto"/>
        <w:jc w:val="both"/>
        <w:rPr>
          <w:rFonts w:ascii="Century Gothic" w:hAnsi="Century Gothic" w:cs="Arial"/>
          <w:sz w:val="24"/>
          <w:szCs w:val="24"/>
        </w:rPr>
      </w:pPr>
    </w:p>
    <w:p w14:paraId="09E4C785" w14:textId="77777777" w:rsidR="00F13B61" w:rsidRPr="00711186" w:rsidRDefault="00F13B61" w:rsidP="00B81636">
      <w:pPr>
        <w:spacing w:line="360" w:lineRule="auto"/>
        <w:jc w:val="both"/>
        <w:rPr>
          <w:rFonts w:ascii="Century Gothic" w:hAnsi="Century Gothic" w:cs="Arial"/>
          <w:b/>
          <w:sz w:val="24"/>
          <w:szCs w:val="24"/>
        </w:rPr>
      </w:pPr>
      <w:r w:rsidRPr="00711186">
        <w:rPr>
          <w:rFonts w:ascii="Century Gothic" w:hAnsi="Century Gothic" w:cs="Arial"/>
          <w:b/>
          <w:sz w:val="24"/>
          <w:szCs w:val="24"/>
        </w:rPr>
        <w:t xml:space="preserve">Artículo 7. Vigencia. </w:t>
      </w:r>
      <w:r w:rsidRPr="00711186">
        <w:rPr>
          <w:rFonts w:ascii="Century Gothic" w:hAnsi="Century Gothic" w:cs="Arial"/>
          <w:sz w:val="24"/>
          <w:szCs w:val="24"/>
        </w:rPr>
        <w:t>La presente ley rige a partir de su promulgación y deroga todas las disposiciones que le sean contrarias.</w:t>
      </w:r>
      <w:r w:rsidRPr="00711186">
        <w:rPr>
          <w:rFonts w:ascii="Century Gothic" w:hAnsi="Century Gothic" w:cs="Arial"/>
          <w:b/>
          <w:sz w:val="24"/>
          <w:szCs w:val="24"/>
        </w:rPr>
        <w:t xml:space="preserve"> </w:t>
      </w:r>
    </w:p>
    <w:p w14:paraId="28C6FD5A" w14:textId="77777777" w:rsidR="00F13B61" w:rsidRPr="00711186" w:rsidRDefault="00F13B61" w:rsidP="00B81636">
      <w:pPr>
        <w:spacing w:line="360" w:lineRule="auto"/>
        <w:jc w:val="both"/>
        <w:rPr>
          <w:rFonts w:ascii="Century Gothic" w:hAnsi="Century Gothic" w:cs="Arial"/>
          <w:sz w:val="24"/>
          <w:szCs w:val="24"/>
        </w:rPr>
      </w:pPr>
    </w:p>
    <w:p w14:paraId="14FEDEDF" w14:textId="77777777" w:rsidR="00007473" w:rsidRDefault="00007473" w:rsidP="00B81636">
      <w:pPr>
        <w:spacing w:line="360" w:lineRule="auto"/>
        <w:jc w:val="both"/>
        <w:rPr>
          <w:rFonts w:ascii="Century Gothic" w:hAnsi="Century Gothic" w:cs="Arial"/>
          <w:sz w:val="24"/>
          <w:szCs w:val="24"/>
        </w:rPr>
        <w:sectPr w:rsidR="00007473" w:rsidSect="00F16216">
          <w:type w:val="continuous"/>
          <w:pgSz w:w="12240" w:h="15840"/>
          <w:pgMar w:top="1417" w:right="1701" w:bottom="1417" w:left="1701" w:header="708" w:footer="708" w:gutter="0"/>
          <w:cols w:space="708"/>
          <w:docGrid w:linePitch="360"/>
        </w:sectPr>
      </w:pPr>
    </w:p>
    <w:p w14:paraId="22AAF71D" w14:textId="77777777" w:rsidR="00007473" w:rsidRDefault="00007473" w:rsidP="00B81636">
      <w:pPr>
        <w:spacing w:line="360" w:lineRule="auto"/>
        <w:jc w:val="both"/>
        <w:rPr>
          <w:rFonts w:ascii="Century Gothic" w:hAnsi="Century Gothic" w:cs="Arial"/>
          <w:sz w:val="24"/>
          <w:szCs w:val="24"/>
        </w:rPr>
      </w:pPr>
    </w:p>
    <w:p w14:paraId="3557E4D4" w14:textId="77777777" w:rsidR="00007473" w:rsidRDefault="00007473" w:rsidP="00B81636">
      <w:pPr>
        <w:spacing w:line="360" w:lineRule="auto"/>
        <w:jc w:val="both"/>
        <w:rPr>
          <w:rFonts w:ascii="Century Gothic" w:hAnsi="Century Gothic" w:cs="Arial"/>
          <w:sz w:val="24"/>
          <w:szCs w:val="24"/>
        </w:rPr>
      </w:pPr>
    </w:p>
    <w:p w14:paraId="0C14C11A" w14:textId="13D6DFE4" w:rsidR="00F13B61" w:rsidRPr="00711186" w:rsidRDefault="00F13B61" w:rsidP="00B81636">
      <w:pPr>
        <w:spacing w:line="360" w:lineRule="auto"/>
        <w:jc w:val="both"/>
        <w:rPr>
          <w:rFonts w:ascii="Century Gothic" w:hAnsi="Century Gothic" w:cs="Arial"/>
          <w:sz w:val="24"/>
          <w:szCs w:val="24"/>
        </w:rPr>
      </w:pPr>
      <w:r w:rsidRPr="00711186">
        <w:rPr>
          <w:rFonts w:ascii="Century Gothic" w:hAnsi="Century Gothic" w:cs="Arial"/>
          <w:sz w:val="24"/>
          <w:szCs w:val="24"/>
        </w:rPr>
        <w:lastRenderedPageBreak/>
        <w:t>Cordialmente</w:t>
      </w:r>
    </w:p>
    <w:p w14:paraId="774A79F9" w14:textId="77777777" w:rsidR="00007473" w:rsidRDefault="00007473" w:rsidP="00007473">
      <w:pPr>
        <w:spacing w:line="360" w:lineRule="auto"/>
        <w:contextualSpacing/>
        <w:rPr>
          <w:rFonts w:ascii="Century Gothic" w:hAnsi="Century Gothic" w:cs="Arial"/>
          <w:b/>
          <w:sz w:val="24"/>
          <w:szCs w:val="24"/>
        </w:rPr>
      </w:pPr>
    </w:p>
    <w:p w14:paraId="61012BCB" w14:textId="77777777" w:rsidR="00007473" w:rsidRDefault="00007473" w:rsidP="00007473">
      <w:pPr>
        <w:spacing w:line="360" w:lineRule="auto"/>
        <w:contextualSpacing/>
        <w:rPr>
          <w:rFonts w:ascii="Century Gothic" w:hAnsi="Century Gothic" w:cs="Arial"/>
          <w:b/>
          <w:sz w:val="24"/>
          <w:szCs w:val="24"/>
        </w:rPr>
      </w:pPr>
    </w:p>
    <w:p w14:paraId="10B8BBF3" w14:textId="7F364BA6" w:rsidR="00007473" w:rsidRDefault="00007473" w:rsidP="00007473">
      <w:pPr>
        <w:spacing w:line="360" w:lineRule="auto"/>
        <w:contextualSpacing/>
        <w:rPr>
          <w:rFonts w:ascii="Century Gothic" w:hAnsi="Century Gothic" w:cs="Arial"/>
          <w:b/>
          <w:sz w:val="24"/>
          <w:szCs w:val="24"/>
        </w:rPr>
      </w:pPr>
      <w:r w:rsidRPr="00F16216">
        <w:rPr>
          <w:rFonts w:ascii="Century Gothic" w:hAnsi="Century Gothic" w:cs="Arial"/>
          <w:b/>
          <w:sz w:val="24"/>
          <w:szCs w:val="24"/>
        </w:rPr>
        <w:t xml:space="preserve">Samuel Hoyos Mejía </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sidRPr="00F16216">
        <w:rPr>
          <w:rFonts w:ascii="Century Gothic" w:hAnsi="Century Gothic"/>
          <w:b/>
          <w:sz w:val="24"/>
          <w:szCs w:val="24"/>
        </w:rPr>
        <w:t>Humphrey Roa Sarmiento</w:t>
      </w:r>
    </w:p>
    <w:p w14:paraId="1A0F0FD4" w14:textId="77777777" w:rsidR="00007473" w:rsidRPr="00007473" w:rsidRDefault="00007473" w:rsidP="00007473">
      <w:pPr>
        <w:spacing w:line="360" w:lineRule="auto"/>
        <w:contextualSpacing/>
        <w:rPr>
          <w:rFonts w:ascii="Century Gothic" w:hAnsi="Century Gothic"/>
          <w:b/>
          <w:sz w:val="24"/>
          <w:szCs w:val="24"/>
        </w:rPr>
      </w:pPr>
      <w:r w:rsidRPr="00F16216">
        <w:rPr>
          <w:rFonts w:ascii="Century Gothic" w:hAnsi="Century Gothic" w:cs="Arial"/>
          <w:b/>
          <w:sz w:val="24"/>
          <w:szCs w:val="24"/>
        </w:rPr>
        <w:t xml:space="preserve">Representante a la Cámara </w:t>
      </w:r>
      <w:r w:rsidRPr="00F16216">
        <w:rPr>
          <w:rFonts w:ascii="Century Gothic" w:hAnsi="Century Gothic" w:cs="Arial"/>
          <w:b/>
          <w:sz w:val="24"/>
          <w:szCs w:val="24"/>
        </w:rPr>
        <w:tab/>
      </w:r>
      <w:r w:rsidRPr="00F16216">
        <w:rPr>
          <w:rFonts w:ascii="Century Gothic" w:hAnsi="Century Gothic" w:cs="Arial"/>
          <w:b/>
          <w:sz w:val="24"/>
          <w:szCs w:val="24"/>
        </w:rPr>
        <w:tab/>
      </w:r>
      <w:r>
        <w:rPr>
          <w:rFonts w:ascii="Century Gothic" w:hAnsi="Century Gothic" w:cs="Arial"/>
          <w:b/>
          <w:sz w:val="24"/>
          <w:szCs w:val="24"/>
        </w:rPr>
        <w:tab/>
      </w:r>
      <w:r w:rsidRPr="00F16216">
        <w:rPr>
          <w:rFonts w:ascii="Century Gothic" w:hAnsi="Century Gothic"/>
          <w:b/>
          <w:sz w:val="24"/>
          <w:szCs w:val="24"/>
        </w:rPr>
        <w:t>Representante a la Cámara</w:t>
      </w:r>
    </w:p>
    <w:p w14:paraId="4EDEF47B" w14:textId="77777777" w:rsidR="00007473" w:rsidRPr="00F16216" w:rsidRDefault="00007473" w:rsidP="00007473">
      <w:pPr>
        <w:spacing w:line="360" w:lineRule="auto"/>
        <w:contextualSpacing/>
        <w:rPr>
          <w:rFonts w:ascii="Century Gothic" w:hAnsi="Century Gothic" w:cs="Arial"/>
          <w:b/>
          <w:sz w:val="24"/>
          <w:szCs w:val="24"/>
        </w:rPr>
      </w:pPr>
    </w:p>
    <w:p w14:paraId="5A5602ED" w14:textId="77777777" w:rsidR="00007473" w:rsidRPr="00F16216" w:rsidRDefault="00007473" w:rsidP="00007473">
      <w:pPr>
        <w:spacing w:line="360" w:lineRule="auto"/>
        <w:contextualSpacing/>
        <w:rPr>
          <w:rFonts w:ascii="Century Gothic" w:hAnsi="Century Gothic" w:cs="Arial"/>
          <w:b/>
          <w:sz w:val="24"/>
          <w:szCs w:val="24"/>
        </w:rPr>
      </w:pPr>
    </w:p>
    <w:p w14:paraId="30BB1BAF" w14:textId="77777777" w:rsidR="00007473" w:rsidRPr="00F16216" w:rsidRDefault="00007473" w:rsidP="00007473">
      <w:pPr>
        <w:spacing w:line="360" w:lineRule="auto"/>
        <w:contextualSpacing/>
        <w:rPr>
          <w:rFonts w:ascii="Century Gothic" w:hAnsi="Century Gothic" w:cs="Arial"/>
          <w:b/>
          <w:sz w:val="24"/>
          <w:szCs w:val="24"/>
        </w:rPr>
      </w:pPr>
    </w:p>
    <w:p w14:paraId="1521DD65" w14:textId="77777777" w:rsidR="00007473" w:rsidRPr="00007473" w:rsidRDefault="00007473" w:rsidP="00007473">
      <w:pPr>
        <w:spacing w:line="360" w:lineRule="auto"/>
        <w:contextualSpacing/>
        <w:rPr>
          <w:rFonts w:ascii="Century Gothic" w:hAnsi="Century Gothic"/>
          <w:b/>
          <w:sz w:val="24"/>
          <w:szCs w:val="24"/>
        </w:rPr>
      </w:pPr>
      <w:r w:rsidRPr="00F16216">
        <w:rPr>
          <w:rFonts w:ascii="Century Gothic" w:hAnsi="Century Gothic" w:cs="Arial"/>
          <w:b/>
          <w:sz w:val="24"/>
          <w:szCs w:val="24"/>
        </w:rPr>
        <w:t>Berner León Zambrano Eraso</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sidRPr="00F16216">
        <w:rPr>
          <w:rFonts w:ascii="Century Gothic" w:hAnsi="Century Gothic"/>
          <w:b/>
          <w:sz w:val="24"/>
          <w:szCs w:val="24"/>
        </w:rPr>
        <w:t>Carlos Germán Navas Talero</w:t>
      </w:r>
    </w:p>
    <w:p w14:paraId="4F3736D8" w14:textId="77777777" w:rsidR="00007473" w:rsidRPr="00007473" w:rsidRDefault="00007473" w:rsidP="00007473">
      <w:pPr>
        <w:spacing w:line="360" w:lineRule="auto"/>
        <w:contextualSpacing/>
        <w:rPr>
          <w:rFonts w:ascii="Century Gothic" w:hAnsi="Century Gothic"/>
          <w:b/>
          <w:sz w:val="24"/>
          <w:szCs w:val="24"/>
        </w:rPr>
      </w:pPr>
      <w:r w:rsidRPr="00F16216">
        <w:rPr>
          <w:rFonts w:ascii="Century Gothic" w:hAnsi="Century Gothic" w:cs="Arial"/>
          <w:b/>
          <w:sz w:val="24"/>
          <w:szCs w:val="24"/>
        </w:rPr>
        <w:t>Representante a la Cámara</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sidRPr="00F16216">
        <w:rPr>
          <w:rFonts w:ascii="Century Gothic" w:hAnsi="Century Gothic"/>
          <w:b/>
          <w:sz w:val="24"/>
          <w:szCs w:val="24"/>
        </w:rPr>
        <w:t>Representante a la Cámara</w:t>
      </w:r>
    </w:p>
    <w:p w14:paraId="143FDD6E" w14:textId="77777777" w:rsidR="00007473" w:rsidRPr="00F16216" w:rsidRDefault="00007473" w:rsidP="00007473">
      <w:pPr>
        <w:spacing w:line="360" w:lineRule="auto"/>
        <w:contextualSpacing/>
        <w:rPr>
          <w:rFonts w:ascii="Century Gothic" w:hAnsi="Century Gothic" w:cs="Arial"/>
          <w:b/>
          <w:sz w:val="24"/>
          <w:szCs w:val="24"/>
        </w:rPr>
      </w:pPr>
    </w:p>
    <w:p w14:paraId="711E7A15" w14:textId="77777777" w:rsidR="00007473" w:rsidRPr="00F16216" w:rsidRDefault="00007473" w:rsidP="00007473">
      <w:pPr>
        <w:spacing w:line="360" w:lineRule="auto"/>
        <w:contextualSpacing/>
        <w:rPr>
          <w:rFonts w:ascii="Century Gothic" w:hAnsi="Century Gothic" w:cs="Arial"/>
          <w:b/>
          <w:sz w:val="24"/>
          <w:szCs w:val="24"/>
        </w:rPr>
      </w:pPr>
    </w:p>
    <w:p w14:paraId="393E6F84" w14:textId="77777777" w:rsidR="00007473" w:rsidRPr="00F16216" w:rsidRDefault="00007473" w:rsidP="00007473">
      <w:pPr>
        <w:spacing w:line="360" w:lineRule="auto"/>
        <w:contextualSpacing/>
        <w:rPr>
          <w:rFonts w:ascii="Century Gothic" w:hAnsi="Century Gothic" w:cs="Arial"/>
          <w:b/>
          <w:sz w:val="24"/>
          <w:szCs w:val="24"/>
        </w:rPr>
      </w:pPr>
    </w:p>
    <w:p w14:paraId="2B48E668" w14:textId="77777777" w:rsidR="00007473" w:rsidRPr="00007473" w:rsidRDefault="00007473" w:rsidP="00007473">
      <w:pPr>
        <w:spacing w:line="360" w:lineRule="auto"/>
        <w:contextualSpacing/>
        <w:rPr>
          <w:rFonts w:ascii="Century Gothic" w:hAnsi="Century Gothic"/>
          <w:b/>
          <w:sz w:val="24"/>
          <w:szCs w:val="24"/>
        </w:rPr>
      </w:pPr>
      <w:r w:rsidRPr="00F16216">
        <w:rPr>
          <w:rFonts w:ascii="Century Gothic" w:hAnsi="Century Gothic" w:cs="Arial"/>
          <w:b/>
          <w:sz w:val="24"/>
          <w:szCs w:val="24"/>
        </w:rPr>
        <w:t>Oscar Hernán Sánchez León</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sidRPr="00F16216">
        <w:rPr>
          <w:rFonts w:ascii="Century Gothic" w:hAnsi="Century Gothic"/>
          <w:b/>
          <w:sz w:val="24"/>
          <w:szCs w:val="24"/>
        </w:rPr>
        <w:t>Angélica Lisbeth Lozano Correa</w:t>
      </w:r>
    </w:p>
    <w:p w14:paraId="26BBFA40" w14:textId="77777777" w:rsidR="00007473" w:rsidRPr="00007473" w:rsidRDefault="00007473" w:rsidP="00007473">
      <w:pPr>
        <w:spacing w:line="360" w:lineRule="auto"/>
        <w:contextualSpacing/>
        <w:rPr>
          <w:rFonts w:ascii="Century Gothic" w:hAnsi="Century Gothic"/>
          <w:b/>
          <w:sz w:val="24"/>
          <w:szCs w:val="24"/>
        </w:rPr>
      </w:pPr>
      <w:r w:rsidRPr="00F16216">
        <w:rPr>
          <w:rFonts w:ascii="Century Gothic" w:hAnsi="Century Gothic" w:cs="Arial"/>
          <w:b/>
          <w:sz w:val="24"/>
          <w:szCs w:val="24"/>
        </w:rPr>
        <w:t>Representante a la Cámara</w:t>
      </w:r>
      <w:r>
        <w:rPr>
          <w:rFonts w:ascii="Century Gothic" w:hAnsi="Century Gothic" w:cs="Arial"/>
          <w:b/>
          <w:sz w:val="24"/>
          <w:szCs w:val="24"/>
        </w:rPr>
        <w:tab/>
      </w:r>
      <w:r>
        <w:rPr>
          <w:rFonts w:ascii="Century Gothic" w:hAnsi="Century Gothic" w:cs="Arial"/>
          <w:b/>
          <w:sz w:val="24"/>
          <w:szCs w:val="24"/>
        </w:rPr>
        <w:tab/>
      </w:r>
      <w:r>
        <w:rPr>
          <w:rFonts w:ascii="Century Gothic" w:hAnsi="Century Gothic" w:cs="Arial"/>
          <w:b/>
          <w:sz w:val="24"/>
          <w:szCs w:val="24"/>
        </w:rPr>
        <w:tab/>
      </w:r>
      <w:r w:rsidRPr="00F16216">
        <w:rPr>
          <w:rFonts w:ascii="Century Gothic" w:hAnsi="Century Gothic"/>
          <w:b/>
          <w:sz w:val="24"/>
          <w:szCs w:val="24"/>
        </w:rPr>
        <w:t>Representante a la Cámara</w:t>
      </w:r>
    </w:p>
    <w:p w14:paraId="147C3442" w14:textId="77777777" w:rsidR="00007473" w:rsidRPr="00F16216" w:rsidRDefault="00007473" w:rsidP="00007473">
      <w:pPr>
        <w:spacing w:line="360" w:lineRule="auto"/>
        <w:contextualSpacing/>
        <w:rPr>
          <w:rFonts w:ascii="Century Gothic" w:hAnsi="Century Gothic" w:cs="Arial"/>
          <w:b/>
          <w:sz w:val="24"/>
          <w:szCs w:val="24"/>
        </w:rPr>
      </w:pPr>
    </w:p>
    <w:p w14:paraId="7BED74A1" w14:textId="77777777" w:rsidR="00007473" w:rsidRDefault="00007473" w:rsidP="00007473">
      <w:pPr>
        <w:spacing w:line="360" w:lineRule="auto"/>
        <w:contextualSpacing/>
        <w:rPr>
          <w:rFonts w:ascii="Century Gothic" w:hAnsi="Century Gothic" w:cs="Arial"/>
          <w:b/>
          <w:sz w:val="24"/>
          <w:szCs w:val="24"/>
        </w:rPr>
      </w:pPr>
    </w:p>
    <w:p w14:paraId="5FA04E94" w14:textId="77777777" w:rsidR="00007473" w:rsidRPr="00F16216" w:rsidRDefault="00007473" w:rsidP="00007473">
      <w:pPr>
        <w:spacing w:line="360" w:lineRule="auto"/>
        <w:contextualSpacing/>
        <w:rPr>
          <w:rFonts w:ascii="Century Gothic" w:hAnsi="Century Gothic" w:cs="Arial"/>
          <w:b/>
          <w:sz w:val="24"/>
          <w:szCs w:val="24"/>
        </w:rPr>
      </w:pPr>
    </w:p>
    <w:p w14:paraId="23F37AFB" w14:textId="77777777" w:rsidR="00007473" w:rsidRPr="00F16216" w:rsidRDefault="00007473" w:rsidP="00007473">
      <w:pPr>
        <w:spacing w:line="360" w:lineRule="auto"/>
        <w:contextualSpacing/>
        <w:rPr>
          <w:rFonts w:ascii="Century Gothic" w:hAnsi="Century Gothic"/>
          <w:b/>
          <w:sz w:val="24"/>
          <w:szCs w:val="24"/>
        </w:rPr>
      </w:pPr>
      <w:r w:rsidRPr="00F16216">
        <w:rPr>
          <w:rFonts w:ascii="Century Gothic" w:hAnsi="Century Gothic"/>
          <w:b/>
          <w:sz w:val="24"/>
          <w:szCs w:val="24"/>
        </w:rPr>
        <w:t>Carlos Abraham Jiménez López</w:t>
      </w:r>
      <w:r>
        <w:rPr>
          <w:rFonts w:ascii="Century Gothic" w:hAnsi="Century Gothic"/>
          <w:b/>
          <w:sz w:val="24"/>
          <w:szCs w:val="24"/>
        </w:rPr>
        <w:tab/>
      </w:r>
      <w:r>
        <w:rPr>
          <w:rFonts w:ascii="Century Gothic" w:hAnsi="Century Gothic"/>
          <w:b/>
          <w:sz w:val="24"/>
          <w:szCs w:val="24"/>
        </w:rPr>
        <w:tab/>
      </w:r>
      <w:r w:rsidRPr="00F16216">
        <w:rPr>
          <w:rFonts w:ascii="Century Gothic" w:hAnsi="Century Gothic"/>
          <w:b/>
          <w:sz w:val="24"/>
          <w:szCs w:val="24"/>
        </w:rPr>
        <w:t>Fernando de la Peña Márquez</w:t>
      </w:r>
    </w:p>
    <w:p w14:paraId="4EC1A249" w14:textId="77777777" w:rsidR="00007473" w:rsidRPr="00F16216" w:rsidRDefault="00007473" w:rsidP="00007473">
      <w:pPr>
        <w:spacing w:line="360" w:lineRule="auto"/>
        <w:contextualSpacing/>
        <w:rPr>
          <w:rFonts w:ascii="Century Gothic" w:hAnsi="Century Gothic"/>
          <w:b/>
          <w:sz w:val="24"/>
          <w:szCs w:val="24"/>
        </w:rPr>
      </w:pPr>
      <w:r w:rsidRPr="00F16216">
        <w:rPr>
          <w:rFonts w:ascii="Century Gothic" w:hAnsi="Century Gothic"/>
          <w:b/>
          <w:sz w:val="24"/>
          <w:szCs w:val="24"/>
        </w:rPr>
        <w:t>Representante a la Cámara</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sidRPr="00F16216">
        <w:rPr>
          <w:rFonts w:ascii="Century Gothic" w:hAnsi="Century Gothic"/>
          <w:b/>
          <w:sz w:val="24"/>
          <w:szCs w:val="24"/>
        </w:rPr>
        <w:t>Representante a la Cámara</w:t>
      </w:r>
    </w:p>
    <w:p w14:paraId="1340B087" w14:textId="446A3207" w:rsidR="00F13B61" w:rsidRDefault="00F13B61" w:rsidP="00B81636">
      <w:pPr>
        <w:spacing w:line="360" w:lineRule="auto"/>
        <w:jc w:val="both"/>
        <w:rPr>
          <w:rFonts w:ascii="Century Gothic" w:hAnsi="Century Gothic" w:cs="Arial"/>
          <w:b/>
          <w:sz w:val="24"/>
          <w:szCs w:val="24"/>
        </w:rPr>
      </w:pPr>
    </w:p>
    <w:p w14:paraId="390E13FB" w14:textId="77777777" w:rsidR="00CC6369" w:rsidRPr="00711186" w:rsidRDefault="00CC6369" w:rsidP="00B81636">
      <w:pPr>
        <w:spacing w:line="360" w:lineRule="auto"/>
        <w:jc w:val="both"/>
        <w:rPr>
          <w:rFonts w:ascii="Century Gothic" w:hAnsi="Century Gothic" w:cs="Arial"/>
          <w:b/>
          <w:sz w:val="24"/>
          <w:szCs w:val="24"/>
        </w:rPr>
      </w:pPr>
    </w:p>
    <w:p w14:paraId="33C0F9B8" w14:textId="77777777" w:rsidR="00F13B61" w:rsidRPr="00711186" w:rsidRDefault="00F13B61" w:rsidP="00B81636">
      <w:pPr>
        <w:spacing w:line="360" w:lineRule="auto"/>
        <w:jc w:val="both"/>
        <w:rPr>
          <w:rFonts w:ascii="Century Gothic" w:hAnsi="Century Gothic" w:cs="Arial"/>
          <w:b/>
          <w:sz w:val="24"/>
          <w:szCs w:val="24"/>
        </w:rPr>
      </w:pPr>
    </w:p>
    <w:p w14:paraId="0D38D70C" w14:textId="77777777" w:rsidR="00E40E1D" w:rsidRPr="00711186" w:rsidRDefault="00E40E1D" w:rsidP="00B81636">
      <w:pPr>
        <w:pStyle w:val="Sinespaciado"/>
        <w:spacing w:line="360" w:lineRule="auto"/>
        <w:contextualSpacing/>
        <w:rPr>
          <w:rFonts w:ascii="Century Gothic" w:hAnsi="Century Gothic" w:cs="Arial"/>
          <w:b/>
          <w:sz w:val="24"/>
          <w:szCs w:val="24"/>
        </w:rPr>
        <w:sectPr w:rsidR="00E40E1D" w:rsidRPr="00711186" w:rsidSect="00007473">
          <w:type w:val="continuous"/>
          <w:pgSz w:w="12240" w:h="15840"/>
          <w:pgMar w:top="1417" w:right="1701" w:bottom="1417" w:left="1701" w:header="708" w:footer="708" w:gutter="0"/>
          <w:cols w:space="708"/>
          <w:docGrid w:linePitch="360"/>
        </w:sectPr>
      </w:pPr>
    </w:p>
    <w:p w14:paraId="20461480" w14:textId="0C5490FE" w:rsidR="00E40E1D" w:rsidRPr="00711186" w:rsidRDefault="00E40E1D" w:rsidP="00007473">
      <w:pPr>
        <w:spacing w:line="360" w:lineRule="auto"/>
        <w:contextualSpacing/>
        <w:rPr>
          <w:rFonts w:ascii="Century Gothic" w:hAnsi="Century Gothic"/>
          <w:b/>
          <w:sz w:val="24"/>
          <w:szCs w:val="24"/>
        </w:rPr>
      </w:pPr>
    </w:p>
    <w:sectPr w:rsidR="00E40E1D" w:rsidRPr="00711186" w:rsidSect="0000747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A6953" w14:textId="77777777" w:rsidR="00CA408A" w:rsidRDefault="00CA408A" w:rsidP="00F13B61">
      <w:pPr>
        <w:spacing w:after="0" w:line="240" w:lineRule="auto"/>
      </w:pPr>
      <w:r>
        <w:separator/>
      </w:r>
    </w:p>
  </w:endnote>
  <w:endnote w:type="continuationSeparator" w:id="0">
    <w:p w14:paraId="2E6EB3BC" w14:textId="77777777" w:rsidR="00CA408A" w:rsidRDefault="00CA408A" w:rsidP="00F1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33BDD" w14:textId="77777777" w:rsidR="00CA408A" w:rsidRDefault="00CA408A" w:rsidP="00F13B61">
      <w:pPr>
        <w:spacing w:after="0" w:line="240" w:lineRule="auto"/>
      </w:pPr>
      <w:r>
        <w:separator/>
      </w:r>
    </w:p>
  </w:footnote>
  <w:footnote w:type="continuationSeparator" w:id="0">
    <w:p w14:paraId="2EE69644" w14:textId="77777777" w:rsidR="00CA408A" w:rsidRDefault="00CA408A" w:rsidP="00F13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940"/>
    <w:multiLevelType w:val="hybridMultilevel"/>
    <w:tmpl w:val="1E1EC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CA72B9"/>
    <w:multiLevelType w:val="hybridMultilevel"/>
    <w:tmpl w:val="FE5CB676"/>
    <w:lvl w:ilvl="0" w:tplc="27D21460">
      <w:start w:val="5"/>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5A9A1D39"/>
    <w:multiLevelType w:val="hybridMultilevel"/>
    <w:tmpl w:val="3AF2B4FA"/>
    <w:lvl w:ilvl="0" w:tplc="6FB03BDE">
      <w:start w:val="4"/>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5DAE2152"/>
    <w:multiLevelType w:val="hybridMultilevel"/>
    <w:tmpl w:val="0BB6B9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83369C"/>
    <w:multiLevelType w:val="hybridMultilevel"/>
    <w:tmpl w:val="0BB6B91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61"/>
    <w:rsid w:val="00007473"/>
    <w:rsid w:val="000173ED"/>
    <w:rsid w:val="0004216C"/>
    <w:rsid w:val="00075B37"/>
    <w:rsid w:val="000802AB"/>
    <w:rsid w:val="000826C3"/>
    <w:rsid w:val="000A1364"/>
    <w:rsid w:val="000B2446"/>
    <w:rsid w:val="00160FB1"/>
    <w:rsid w:val="00184711"/>
    <w:rsid w:val="00197ABA"/>
    <w:rsid w:val="001A487F"/>
    <w:rsid w:val="001A79F7"/>
    <w:rsid w:val="001D4FD2"/>
    <w:rsid w:val="001F00BE"/>
    <w:rsid w:val="00201523"/>
    <w:rsid w:val="002359FA"/>
    <w:rsid w:val="0027347F"/>
    <w:rsid w:val="0029530C"/>
    <w:rsid w:val="002D4CD5"/>
    <w:rsid w:val="00333239"/>
    <w:rsid w:val="0036275A"/>
    <w:rsid w:val="00383511"/>
    <w:rsid w:val="0039773B"/>
    <w:rsid w:val="003B1AC8"/>
    <w:rsid w:val="003D543F"/>
    <w:rsid w:val="003F3131"/>
    <w:rsid w:val="00442E08"/>
    <w:rsid w:val="0048468A"/>
    <w:rsid w:val="00504D33"/>
    <w:rsid w:val="00534F40"/>
    <w:rsid w:val="00571B8D"/>
    <w:rsid w:val="00595490"/>
    <w:rsid w:val="005975A8"/>
    <w:rsid w:val="00597B25"/>
    <w:rsid w:val="005C096B"/>
    <w:rsid w:val="005C7384"/>
    <w:rsid w:val="005D214A"/>
    <w:rsid w:val="006100E8"/>
    <w:rsid w:val="00624B88"/>
    <w:rsid w:val="006540F6"/>
    <w:rsid w:val="00671242"/>
    <w:rsid w:val="006A035D"/>
    <w:rsid w:val="006B53D5"/>
    <w:rsid w:val="006C02CE"/>
    <w:rsid w:val="006D0328"/>
    <w:rsid w:val="006D2794"/>
    <w:rsid w:val="00711186"/>
    <w:rsid w:val="00716A86"/>
    <w:rsid w:val="007A4963"/>
    <w:rsid w:val="007A52BB"/>
    <w:rsid w:val="007B77D5"/>
    <w:rsid w:val="007E4F5B"/>
    <w:rsid w:val="00806FF6"/>
    <w:rsid w:val="008404A8"/>
    <w:rsid w:val="008F1681"/>
    <w:rsid w:val="0090621C"/>
    <w:rsid w:val="009679D8"/>
    <w:rsid w:val="009A4739"/>
    <w:rsid w:val="009D1F9B"/>
    <w:rsid w:val="009D7CC3"/>
    <w:rsid w:val="009D7EE1"/>
    <w:rsid w:val="00A92E33"/>
    <w:rsid w:val="00AA05AF"/>
    <w:rsid w:val="00AA05DA"/>
    <w:rsid w:val="00AC34D4"/>
    <w:rsid w:val="00AC798E"/>
    <w:rsid w:val="00B14B8B"/>
    <w:rsid w:val="00B24609"/>
    <w:rsid w:val="00B2676F"/>
    <w:rsid w:val="00B617C1"/>
    <w:rsid w:val="00B81636"/>
    <w:rsid w:val="00C04D39"/>
    <w:rsid w:val="00C44B19"/>
    <w:rsid w:val="00C63E68"/>
    <w:rsid w:val="00C677B0"/>
    <w:rsid w:val="00C753CE"/>
    <w:rsid w:val="00C805C8"/>
    <w:rsid w:val="00C83B14"/>
    <w:rsid w:val="00CA408A"/>
    <w:rsid w:val="00CC6369"/>
    <w:rsid w:val="00CF6304"/>
    <w:rsid w:val="00D06F4A"/>
    <w:rsid w:val="00D52E27"/>
    <w:rsid w:val="00DB3032"/>
    <w:rsid w:val="00E40E1D"/>
    <w:rsid w:val="00E57F2D"/>
    <w:rsid w:val="00E77BDF"/>
    <w:rsid w:val="00E86ED9"/>
    <w:rsid w:val="00ED1DA1"/>
    <w:rsid w:val="00EE389C"/>
    <w:rsid w:val="00F13B61"/>
    <w:rsid w:val="00F16216"/>
    <w:rsid w:val="00F52A83"/>
    <w:rsid w:val="00F60AA2"/>
    <w:rsid w:val="00F70765"/>
    <w:rsid w:val="00F81788"/>
    <w:rsid w:val="00FE6A8D"/>
    <w:rsid w:val="00FE6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264F"/>
  <w15:chartTrackingRefBased/>
  <w15:docId w15:val="{44C1EA13-5F68-4260-B2B5-D5EF9204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B61"/>
    <w:pPr>
      <w:ind w:left="720"/>
      <w:contextualSpacing/>
    </w:pPr>
  </w:style>
  <w:style w:type="paragraph" w:styleId="Sinespaciado">
    <w:name w:val="No Spacing"/>
    <w:uiPriority w:val="1"/>
    <w:qFormat/>
    <w:rsid w:val="00F13B61"/>
    <w:pPr>
      <w:spacing w:after="0" w:line="240" w:lineRule="auto"/>
    </w:pPr>
  </w:style>
  <w:style w:type="paragraph" w:styleId="Textonotapie">
    <w:name w:val="footnote text"/>
    <w:basedOn w:val="Normal"/>
    <w:link w:val="TextonotapieCar"/>
    <w:uiPriority w:val="99"/>
    <w:semiHidden/>
    <w:unhideWhenUsed/>
    <w:rsid w:val="00F13B61"/>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13B61"/>
    <w:rPr>
      <w:rFonts w:ascii="Calibri" w:eastAsia="Calibri" w:hAnsi="Calibri" w:cs="Times New Roman"/>
      <w:sz w:val="20"/>
      <w:szCs w:val="20"/>
    </w:rPr>
  </w:style>
  <w:style w:type="character" w:styleId="Refdenotaalpie">
    <w:name w:val="footnote reference"/>
    <w:uiPriority w:val="99"/>
    <w:semiHidden/>
    <w:unhideWhenUsed/>
    <w:rsid w:val="00F13B61"/>
    <w:rPr>
      <w:vertAlign w:val="superscript"/>
    </w:rPr>
  </w:style>
  <w:style w:type="character" w:customStyle="1" w:styleId="apple-converted-space">
    <w:name w:val="apple-converted-space"/>
    <w:basedOn w:val="Fuentedeprrafopredeter"/>
    <w:rsid w:val="00F13B61"/>
  </w:style>
  <w:style w:type="paragraph" w:styleId="Textodeglobo">
    <w:name w:val="Balloon Text"/>
    <w:basedOn w:val="Normal"/>
    <w:link w:val="TextodegloboCar"/>
    <w:uiPriority w:val="99"/>
    <w:semiHidden/>
    <w:unhideWhenUsed/>
    <w:rsid w:val="00711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186"/>
    <w:rPr>
      <w:rFonts w:ascii="Segoe UI" w:hAnsi="Segoe UI" w:cs="Segoe UI"/>
      <w:sz w:val="18"/>
      <w:szCs w:val="18"/>
    </w:rPr>
  </w:style>
  <w:style w:type="character" w:styleId="Refdecomentario">
    <w:name w:val="annotation reference"/>
    <w:basedOn w:val="Fuentedeprrafopredeter"/>
    <w:uiPriority w:val="99"/>
    <w:semiHidden/>
    <w:unhideWhenUsed/>
    <w:rsid w:val="009679D8"/>
    <w:rPr>
      <w:sz w:val="16"/>
      <w:szCs w:val="16"/>
    </w:rPr>
  </w:style>
  <w:style w:type="paragraph" w:styleId="Textocomentario">
    <w:name w:val="annotation text"/>
    <w:basedOn w:val="Normal"/>
    <w:link w:val="TextocomentarioCar"/>
    <w:uiPriority w:val="99"/>
    <w:semiHidden/>
    <w:unhideWhenUsed/>
    <w:rsid w:val="009679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79D8"/>
    <w:rPr>
      <w:sz w:val="20"/>
      <w:szCs w:val="20"/>
    </w:rPr>
  </w:style>
  <w:style w:type="paragraph" w:styleId="Asuntodelcomentario">
    <w:name w:val="annotation subject"/>
    <w:basedOn w:val="Textocomentario"/>
    <w:next w:val="Textocomentario"/>
    <w:link w:val="AsuntodelcomentarioCar"/>
    <w:uiPriority w:val="99"/>
    <w:semiHidden/>
    <w:unhideWhenUsed/>
    <w:rsid w:val="009679D8"/>
    <w:rPr>
      <w:b/>
      <w:bCs/>
    </w:rPr>
  </w:style>
  <w:style w:type="character" w:customStyle="1" w:styleId="AsuntodelcomentarioCar">
    <w:name w:val="Asunto del comentario Car"/>
    <w:basedOn w:val="TextocomentarioCar"/>
    <w:link w:val="Asuntodelcomentario"/>
    <w:uiPriority w:val="99"/>
    <w:semiHidden/>
    <w:rsid w:val="009679D8"/>
    <w:rPr>
      <w:b/>
      <w:bCs/>
      <w:sz w:val="20"/>
      <w:szCs w:val="20"/>
    </w:rPr>
  </w:style>
  <w:style w:type="table" w:styleId="Tablaconcuadrcula">
    <w:name w:val="Table Grid"/>
    <w:basedOn w:val="Tablanormal"/>
    <w:uiPriority w:val="39"/>
    <w:rsid w:val="00383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1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63F5-93BF-452F-B585-D5E72E0B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20</Pages>
  <Words>3601</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Forero</dc:creator>
  <cp:keywords/>
  <dc:description/>
  <cp:lastModifiedBy>Jorge Forero</cp:lastModifiedBy>
  <cp:revision>45</cp:revision>
  <cp:lastPrinted>2018-05-22T19:01:00Z</cp:lastPrinted>
  <dcterms:created xsi:type="dcterms:W3CDTF">2018-04-11T15:25:00Z</dcterms:created>
  <dcterms:modified xsi:type="dcterms:W3CDTF">2018-05-24T16:54:00Z</dcterms:modified>
</cp:coreProperties>
</file>